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Статс-секретарь -</w:t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сельского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М.И.УВАЙДОВ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ОФИЦИАЛЬНЫЕ РАЗЪЯСНЕНИЯ</w:t>
      </w:r>
    </w:p>
    <w:p>
      <w:pPr>
        <w:pStyle w:val="2"/>
        <w:jc w:val="center"/>
      </w:pPr>
      <w:r>
        <w:rPr>
          <w:sz w:val="20"/>
        </w:rPr>
        <w:t xml:space="preserve">ОБЯЗАТЕЛЬНЫХ ТРЕБОВАНИЙ, УСТАНОВЛЕННЫХ ПРАВИЛАМИ</w:t>
      </w:r>
    </w:p>
    <w:p>
      <w:pPr>
        <w:pStyle w:val="2"/>
        <w:jc w:val="center"/>
      </w:pPr>
      <w:r>
        <w:rPr>
          <w:sz w:val="20"/>
        </w:rPr>
        <w:t xml:space="preserve">РЫБОЛОВСТВА, УТВЕРЖДАЕМЫМИ В СООТВЕТСТВИИ СО СТАТЬЕЙ 43.1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20 ДЕКАБРЯ 2004 Г. N 166-ФЗ</w:t>
      </w:r>
    </w:p>
    <w:p>
      <w:pPr>
        <w:pStyle w:val="2"/>
        <w:jc w:val="center"/>
      </w:pPr>
      <w:r>
        <w:rPr>
          <w:sz w:val="20"/>
        </w:rPr>
        <w:t xml:space="preserve">"О РЫБОЛОВСТВЕ И СОХРАНЕНИИ ВОДНЫХ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пунктами:</w:t>
      </w:r>
    </w:p>
    <w:p>
      <w:pPr>
        <w:pStyle w:val="0"/>
        <w:spacing w:before="200" w:line-rule="auto"/>
        <w:ind w:firstLine="540"/>
        <w:jc w:val="both"/>
      </w:pPr>
      <w:hyperlink w:history="0" r:id="rId6" w:tooltip="Приказ Минсельхоза России от 09.01.2020 N 1 (ред. от 02.03.2023) &quot;Об утверждении правил рыболовства для Азово-Черноморского рыбохозяйственного бассейна&quot; (Зарегистрировано в Минюсте России 12.03.2020 N 57719) {КонсультантПлюс}">
        <w:r>
          <w:rPr>
            <w:sz w:val="20"/>
            <w:color w:val="0000ff"/>
          </w:rPr>
          <w:t xml:space="preserve">13.4.9</w:t>
        </w:r>
      </w:hyperlink>
      <w:r>
        <w:rPr>
          <w:sz w:val="20"/>
        </w:rPr>
        <w:t xml:space="preserve"> правил рыболовства для Азово-Черноморского рыбохозяйственого бассейна, утвержденных приказом Минсельхоза России от 9 января 2020 г. N 1;</w:t>
      </w:r>
    </w:p>
    <w:p>
      <w:pPr>
        <w:pStyle w:val="0"/>
        <w:spacing w:before="200" w:line-rule="auto"/>
        <w:ind w:firstLine="540"/>
        <w:jc w:val="both"/>
      </w:pPr>
      <w:hyperlink w:history="0" r:id="rId7" w:tooltip="Приказ Минсельхоза России от 13.10.2022 N 695 &quot;Об утверждении правил рыболовства для Волжско-Каспийского рыбохозяйственного бассейна&quot; (Зарегистрировано в Минюсте России 29.11.2022 N 71185) {КонсультантПлюс}">
        <w:r>
          <w:rPr>
            <w:sz w:val="20"/>
            <w:color w:val="0000ff"/>
          </w:rPr>
          <w:t xml:space="preserve">13.4.6</w:t>
        </w:r>
      </w:hyperlink>
      <w:r>
        <w:rPr>
          <w:sz w:val="20"/>
        </w:rPr>
        <w:t xml:space="preserve"> правил рыболовства для Волжско-Каспийского рыбохозяйственного бассейна, утвержденных приказом Минсельхоза России от 13 октября 2022 г. N 695 (пункт 13.4.6 </w:t>
      </w:r>
      <w:hyperlink w:history="0" r:id="rId8" w:tooltip="Приказ Минсельхоза России от 18.11.2014 N 453 (ред. от 25.07.2019) &quot;Об утверждении правил рыболовства для Волжско-Каспийского рыбохозяйственного бассейна&quot; (Зарегистрировано в Минюсте России 08.12.2014 N 35097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рыболовства для Волжско-Каспийского рыбохозяйственного бассейна, утвержденных приказом Минсельхоза России от 18 ноября 2014 г. N 453);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сельхоза России от 24.04.2020 N 226 (ред. от 22.07.2022) &quot;Об утверждении правил рыболовства для Байкальского рыбохозяйственного бассейна&quot; (Зарегистрировано в Минюсте России 09.10.2020 N 60326) {КонсультантПлюс}">
        <w:r>
          <w:rPr>
            <w:sz w:val="20"/>
            <w:color w:val="0000ff"/>
          </w:rPr>
          <w:t xml:space="preserve">15.4.9</w:t>
        </w:r>
      </w:hyperlink>
      <w:r>
        <w:rPr>
          <w:sz w:val="20"/>
        </w:rPr>
        <w:t xml:space="preserve"> правил рыболовства для Байкальского рыбохозяйственного бассейна, утвержденных приказом Минсельхоза России от 24 апреля 2020 г. N 226;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сельхоза России от 30.10.2020 N 646 (ред. от 21.02.2022) &quot;Об утверждении правил рыболовства для Западно-Сибирского рыбохозяйственного бассейна&quot; (Зарегистрировано в Минюсте России 16.03.2021 N 62767) {КонсультантПлюс}">
        <w:r>
          <w:rPr>
            <w:sz w:val="20"/>
            <w:color w:val="0000ff"/>
          </w:rPr>
          <w:t xml:space="preserve">15.4.10</w:t>
        </w:r>
      </w:hyperlink>
      <w:r>
        <w:rPr>
          <w:sz w:val="20"/>
        </w:rPr>
        <w:t xml:space="preserve"> правил рыболовства для Западно-Сибирского рыбохозяйственного бассейна, утвержденных приказом Минсельхоза России от 30 октября 2020 г. N 646;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сельхоза России от 26.06.2020 N 347 &quot;Об утверждении правил рыболовства для Восточно-Сибирского рыбохозяйственного бассейна&quot; (Зарегистрировано в Минюсте России 15.07.2020 N 58954) {КонсультантПлюс}">
        <w:r>
          <w:rPr>
            <w:sz w:val="20"/>
            <w:color w:val="0000ff"/>
          </w:rPr>
          <w:t xml:space="preserve">15.4.8</w:t>
        </w:r>
      </w:hyperlink>
      <w:r>
        <w:rPr>
          <w:sz w:val="20"/>
        </w:rPr>
        <w:t xml:space="preserve"> правил рыболовства для Восточно-Сибирского рыбохозяйственного бассейна, утвержденных приказом Минсельхоза России от 26 июня 2020 г. N 347;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сельхоза России от 21.10.2020 N 620 &quot;Об утверждении правил рыболовства для Западного рыбохозяйственного бассейна&quot; (Зарегистрировано в Минюсте России 03.03.2021 N 62649) {КонсультантПлюс}">
        <w:r>
          <w:rPr>
            <w:sz w:val="20"/>
            <w:color w:val="0000ff"/>
          </w:rPr>
          <w:t xml:space="preserve">14.4.9</w:t>
        </w:r>
      </w:hyperlink>
      <w:r>
        <w:rPr>
          <w:sz w:val="20"/>
        </w:rPr>
        <w:t xml:space="preserve"> правил рыболовства для Западного рыбохозяйственного бассейна, утвержденных приказом Минсельхоза России от 21 октября 2020 г. N 620,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рыболовства юридическим лицам, индивидуальным предпринимателям и гражданам запрещается прекращать доступ кислорода и воды в водный объект рыбохозяйственного значения посредством уничтожения источников его водоснабжения, а также осуществлять спуск водных объектов рыбохозяйственного значения с целью добычи (вылова) водных биологических ресурсов (за исключением прудов для товарного рыбоводства, находящихся вне русел естественных водотоков и оборудованных гидротехническими сооружениями, регулирующими подачу и сброс воды).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запрет, установленный правилами рыболовства, направлен на недопущение изменения гидрологического режима водного объекта путем прекращения поступления воды из его притоков. Игнорирование этого требования может привести к обмелению водного объекта или ухудшению насыщения воды кислородом.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мера особенно актуальна для рыбохозяйственных бассейнов, в границах которых в отдельных водных объектах наблюдается дефицит растворенного кислорода в воде, из-за чего в таких водных объектах возникают заморные явления водных биологических ресурсов, характеризующиеся массовой их гибелью.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многих водных объектах Российской Федерации ежегодно происходят заморные явления (заморы) водных биологических ресурсов, в частности в зимние или летние периоды. Чаще указанные заморные явления происходят в зимне-весенний период (январь - май), что связано с продолжительными и сильными морозами, которые способствуют замерзанию воды, в результате чего прекращается поступление кислорода в водный объект, что влечет массовую гибель водных биологических ресурсов и их молоди.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заморные явления водных биологических ресурсов могут возникнуть в теплый период года (июнь - август). Причинами летних заморов являются: снижение концентрации растворенного кислорода в воде при повышении температуры воды; активное размножение живых организмов, что может привести к цветению воды и выделению водорослями токсических продуктов. Также заморные явления водных биологических ресурсов могут быть вызваны гниением растительности.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массовой гибели рыбы может привести сброс промышленных стоков или поступление болотной воды, содержащей большое количество органических веществ и продуктов гниения, отбирающих кислород из воды в процессе окисления.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заморных явлений водных биологических ресурсов отмечается повышенная их смертность, вызванная изменением гидрологических и гидрохимических показателей в водных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Общими закономерностями, определяющими динамику продвижения, интенсивность и площадь охвата заморных явлений на всех водных объектах, являются: распространение дефицита кислорода от верхних участков к устьевым зонам водоемов; более раннее снижение концентрации и наименьшее содержание кислорода в реках и ручьях в маловодные годы, а также в пределах болотного водосбора; нарушение гидрологического режима водотоков - перемерзание, наледи, снижение грунтового питания в малоснежные и морозные зимы.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этого, причинами заморных явлений водных биологических ресурсов являются искусственно созданные самоуправные дамбы, запруды, перемычки, которые нарушают гидрологическую связь водного объекта с водоисточником. Как результат возникает отделение такого водного объекта от питающего его другого водного объекта, приводящее к низким уровням воды, снижению содержания кислорода в воде, в зависимости от сезона года, промерзанию водного объекта до дна или прогреву его до высоких температур, с последующими случаями гибели рыбы.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требование данных пунктов правил рыболовства исключает практику перекрытия весной пойменного водного объектами временными дамбами. Осенью или в начале зимы такая дамба разрушается и с помощью тех или иных ловушек вылавливается вся рыба, в том числе включая ее молодь, зашедшая весной в перекрытый водный объект.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изложенное, требования указанных пунктов правил рыболовства запрещающие любые действия, связанные с самовольным регулированием гидрологического режима водного объекта рыбохозяйственного значения, установлены в целях недопущения уничтожения среды обитания водных биоресурсов и их массовой гибели. При этом положения данных пунктов правил рыболовства не распространяются на водные объекты, в границах которых осуществляется товарная аквакультуры (рыбоводство), образованные вне русел естественных водотоков и оборудованные гидротехническими сооружениями, регулирующими подачу и сброс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43.1</w:t>
        </w:r>
      </w:hyperlink>
      <w:r>
        <w:rPr>
          <w:sz w:val="20"/>
        </w:rPr>
        <w:t xml:space="preserve"> Федерального закона от 20 декабря 2004 г. N 166-ФЗ "О рыболовстве и сохранении водных биологических ресурсов" (далее - Закон о рыболовстве) правила рыболовства являются основой осуществления рыболовства и сохранения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рыболовства устанавливают требования к сохранению водных биоресурсов и рациональному использованию их запасов, в том числе устанавливают различные ограничения рыболовства и иной деятельности, связанной с использованием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обязанность по соблюдению требований правил рыболовства предусмотрена </w:t>
      </w:r>
      <w:hyperlink w:history="0" r:id="rId14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рыболовстве.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"Официальные разъяснения обязательных требований, установленных правилами рыболовства, утверждаемыми в соответствии со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"Официальные разъяснения обязательных требований, установленных правилами рыболовства, утверждаемыми в соответствии со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E5FC99B8385468C51AE31CF81E15FE02F0126DB1259D3BEE3B9ABF84299B835BDE5DFFE3A6E34265BEC6CB20072D284164F67B8F5035092ZEl0M" TargetMode = "External"/>
	<Relationship Id="rId7" Type="http://schemas.openxmlformats.org/officeDocument/2006/relationships/hyperlink" Target="consultantplus://offline/ref=CE5FC99B8385468C51AE31CF81E15FE02F0627D91550D3BEE3B9ABF84299B835BDE5DFFE3A6E342656EC6CB20072D284164F67B8F5035092ZEl0M" TargetMode = "External"/>
	<Relationship Id="rId8" Type="http://schemas.openxmlformats.org/officeDocument/2006/relationships/hyperlink" Target="consultantplus://offline/ref=CE5FC99B8385468C51AE31CF81E15FE0280624DE1055D3BEE3B9ABF84299B835BDE5DFFE3A6E352F53EC6CB20072D284164F67B8F5035092ZEl0M" TargetMode = "External"/>
	<Relationship Id="rId9" Type="http://schemas.openxmlformats.org/officeDocument/2006/relationships/hyperlink" Target="consultantplus://offline/ref=CE5FC99B8385468C51AE31CF81E15FE02F0722D91354D3BEE3B9ABF84299B835BDE5DFFE3A6E342851EC6CB20072D284164F67B8F5035092ZEl0M" TargetMode = "External"/>
	<Relationship Id="rId10" Type="http://schemas.openxmlformats.org/officeDocument/2006/relationships/hyperlink" Target="consultantplus://offline/ref=CE5FC99B8385468C51AE31CF81E15FE02F0422D61555D3BEE3B9ABF84299B835BDE5DFFE3A6E342B5BEC6CB20072D284164F67B8F5035092ZEl0M" TargetMode = "External"/>
	<Relationship Id="rId11" Type="http://schemas.openxmlformats.org/officeDocument/2006/relationships/hyperlink" Target="consultantplus://offline/ref=CE5FC99B8385468C51AE31CF81E15FE0280022D91757D3BEE3B9ABF84299B835BDE5DFFE3A6E342954EC6CB20072D284164F67B8F5035092ZEl0M" TargetMode = "External"/>
	<Relationship Id="rId12" Type="http://schemas.openxmlformats.org/officeDocument/2006/relationships/hyperlink" Target="consultantplus://offline/ref=CE5FC99B8385468C51AE31CF81E15FE028022DDA1256D3BEE3B9ABF84299B835BDE5DFFE3A6E34295AEC6CB20072D284164F67B8F5035092ZEl0M" TargetMode = "External"/>
	<Relationship Id="rId13" Type="http://schemas.openxmlformats.org/officeDocument/2006/relationships/hyperlink" Target="consultantplus://offline/ref=CE5FC99B8385468C51AE31CF81E15FE02F0623D81157D3BEE3B9ABF84299B835BDE5DFFD3B6F3E7A03A36DEE4424C1841D4F65B0E9Z0l2M" TargetMode = "External"/>
	<Relationship Id="rId14" Type="http://schemas.openxmlformats.org/officeDocument/2006/relationships/hyperlink" Target="consultantplus://offline/ref=CE5FC99B8385468C51AE31CF81E15FE02F0623D81157D3BEE3B9ABF84299B835AFE587F23A6D2B2E5AF93AE346Z2l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"Официальные разъяснения обязательных требований, установленных правилами рыболовства, утверждаемыми в соответствии со статьей 43.1 Федерального закона от 20 декабря 2004 г. N 166-ФЗ "О рыболовстве и сохранении водных биологических ресурсов"
(утв. Минсельхозом России)</dc:title>
  <dcterms:created xsi:type="dcterms:W3CDTF">2023-08-03T12:37:24Z</dcterms:created>
</cp:coreProperties>
</file>