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94EE" w14:textId="77777777" w:rsidR="00C32C42" w:rsidRPr="00C32C42" w:rsidRDefault="00C32C42" w:rsidP="00C32C42">
      <w:pPr>
        <w:autoSpaceDE w:val="0"/>
        <w:autoSpaceDN w:val="0"/>
        <w:adjustRightInd w:val="0"/>
        <w:spacing w:after="0" w:line="240" w:lineRule="auto"/>
        <w:jc w:val="center"/>
        <w:outlineLvl w:val="0"/>
        <w:rPr>
          <w:rFonts w:ascii="Times New Roman" w:hAnsi="Times New Roman" w:cs="Times New Roman"/>
          <w:b/>
          <w:bCs/>
          <w:sz w:val="28"/>
          <w:szCs w:val="28"/>
        </w:rPr>
      </w:pPr>
      <w:r w:rsidRPr="00C32C42">
        <w:rPr>
          <w:rFonts w:ascii="Times New Roman" w:hAnsi="Times New Roman" w:cs="Times New Roman"/>
          <w:b/>
          <w:bCs/>
          <w:sz w:val="28"/>
          <w:szCs w:val="28"/>
        </w:rPr>
        <w:t>Водные объекты рыбохозяйственного значения Калужской области</w:t>
      </w:r>
    </w:p>
    <w:p w14:paraId="5CD24381"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09748BED" w14:textId="77777777" w:rsidR="00C32C42" w:rsidRPr="000264B4" w:rsidRDefault="00C32C42" w:rsidP="00C32C42">
      <w:pPr>
        <w:autoSpaceDE w:val="0"/>
        <w:autoSpaceDN w:val="0"/>
        <w:adjustRightInd w:val="0"/>
        <w:spacing w:after="0" w:line="240" w:lineRule="auto"/>
        <w:ind w:firstLine="540"/>
        <w:jc w:val="both"/>
        <w:rPr>
          <w:rFonts w:ascii="Times New Roman" w:hAnsi="Times New Roman" w:cs="Times New Roman"/>
          <w:b/>
          <w:sz w:val="28"/>
          <w:szCs w:val="28"/>
        </w:rPr>
      </w:pPr>
      <w:r w:rsidRPr="00C32C42">
        <w:rPr>
          <w:rFonts w:ascii="Times New Roman" w:hAnsi="Times New Roman" w:cs="Times New Roman"/>
          <w:b/>
          <w:sz w:val="28"/>
          <w:szCs w:val="28"/>
        </w:rPr>
        <w:t>110.</w:t>
      </w:r>
      <w:r w:rsidRPr="00C32C42">
        <w:rPr>
          <w:rFonts w:ascii="Times New Roman" w:hAnsi="Times New Roman" w:cs="Times New Roman"/>
          <w:sz w:val="28"/>
          <w:szCs w:val="28"/>
        </w:rPr>
        <w:t xml:space="preserve"> </w:t>
      </w:r>
      <w:r w:rsidRPr="000264B4">
        <w:rPr>
          <w:rFonts w:ascii="Times New Roman" w:hAnsi="Times New Roman" w:cs="Times New Roman"/>
          <w:b/>
          <w:sz w:val="28"/>
          <w:szCs w:val="28"/>
        </w:rPr>
        <w:t>Запрещается добыча (вылов):</w:t>
      </w:r>
    </w:p>
    <w:p w14:paraId="5728B154" w14:textId="280CAC11"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r:id="rId5" w:history="1">
        <w:r w:rsidRPr="00396DAE">
          <w:rPr>
            <w:rStyle w:val="a3"/>
            <w:rFonts w:ascii="Times New Roman" w:hAnsi="Times New Roman" w:cs="Times New Roman"/>
            <w:sz w:val="28"/>
            <w:szCs w:val="28"/>
          </w:rPr>
          <w:t>приложени</w:t>
        </w:r>
        <w:r w:rsidRPr="00396DAE">
          <w:rPr>
            <w:rStyle w:val="a3"/>
            <w:rFonts w:ascii="Times New Roman" w:hAnsi="Times New Roman" w:cs="Times New Roman"/>
            <w:sz w:val="28"/>
            <w:szCs w:val="28"/>
          </w:rPr>
          <w:t>и</w:t>
        </w:r>
        <w:r w:rsidRPr="00396DAE">
          <w:rPr>
            <w:rStyle w:val="a3"/>
            <w:rFonts w:ascii="Times New Roman" w:hAnsi="Times New Roman" w:cs="Times New Roman"/>
            <w:sz w:val="28"/>
            <w:szCs w:val="28"/>
          </w:rPr>
          <w:t xml:space="preserve"> № 2</w:t>
        </w:r>
      </w:hyperlink>
      <w:r w:rsidRPr="00C32C42">
        <w:rPr>
          <w:rFonts w:ascii="Times New Roman" w:hAnsi="Times New Roman" w:cs="Times New Roman"/>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4F27C020"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с 15 декабря по 31 января - налима;</w:t>
      </w:r>
    </w:p>
    <w:p w14:paraId="430278F2" w14:textId="67A1AC3C"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с 1 октября по 1 апреля - на зимовальных ямах, указанных в </w:t>
      </w:r>
      <w:hyperlink r:id="rId6" w:history="1">
        <w:r w:rsidRPr="00C32C42">
          <w:rPr>
            <w:rFonts w:ascii="Times New Roman" w:hAnsi="Times New Roman" w:cs="Times New Roman"/>
            <w:color w:val="0000FF"/>
            <w:sz w:val="28"/>
            <w:szCs w:val="28"/>
            <w:u w:val="single"/>
          </w:rPr>
          <w:t>приложении № 6</w:t>
        </w:r>
      </w:hyperlink>
      <w:r w:rsidRPr="00C32C42">
        <w:rPr>
          <w:rFonts w:ascii="Times New Roman" w:hAnsi="Times New Roman" w:cs="Times New Roman"/>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50E6B647"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стерляди, миноги, чехони, горчака.</w:t>
      </w:r>
    </w:p>
    <w:p w14:paraId="3DEB9DE1" w14:textId="77777777" w:rsidR="00C32C42" w:rsidRPr="000264B4" w:rsidRDefault="00C32C42" w:rsidP="00C32C42">
      <w:pPr>
        <w:autoSpaceDE w:val="0"/>
        <w:autoSpaceDN w:val="0"/>
        <w:adjustRightInd w:val="0"/>
        <w:spacing w:before="220" w:after="0" w:line="240" w:lineRule="auto"/>
        <w:ind w:firstLine="540"/>
        <w:jc w:val="both"/>
        <w:rPr>
          <w:rFonts w:ascii="Times New Roman" w:hAnsi="Times New Roman" w:cs="Times New Roman"/>
          <w:b/>
          <w:sz w:val="28"/>
          <w:szCs w:val="28"/>
        </w:rPr>
      </w:pPr>
      <w:r w:rsidRPr="00C32C42">
        <w:rPr>
          <w:rFonts w:ascii="Times New Roman" w:hAnsi="Times New Roman" w:cs="Times New Roman"/>
          <w:b/>
          <w:sz w:val="28"/>
          <w:szCs w:val="28"/>
        </w:rPr>
        <w:t>111.</w:t>
      </w:r>
      <w:r w:rsidRPr="00C32C42">
        <w:rPr>
          <w:rFonts w:ascii="Times New Roman" w:hAnsi="Times New Roman" w:cs="Times New Roman"/>
          <w:sz w:val="28"/>
          <w:szCs w:val="28"/>
        </w:rPr>
        <w:t xml:space="preserve"> </w:t>
      </w:r>
      <w:r w:rsidRPr="000264B4">
        <w:rPr>
          <w:rFonts w:ascii="Times New Roman" w:hAnsi="Times New Roman" w:cs="Times New Roman"/>
          <w:b/>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43.</w:t>
      </w:r>
    </w:p>
    <w:p w14:paraId="1314A3A6"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19D6C1CB" w14:textId="77777777" w:rsidR="00C32C42" w:rsidRPr="00C32C42" w:rsidRDefault="00C32C42" w:rsidP="00C32C42">
      <w:pPr>
        <w:autoSpaceDE w:val="0"/>
        <w:autoSpaceDN w:val="0"/>
        <w:adjustRightInd w:val="0"/>
        <w:spacing w:after="0" w:line="240" w:lineRule="auto"/>
        <w:jc w:val="right"/>
        <w:rPr>
          <w:rFonts w:ascii="Times New Roman" w:hAnsi="Times New Roman" w:cs="Times New Roman"/>
          <w:sz w:val="28"/>
          <w:szCs w:val="28"/>
        </w:rPr>
      </w:pPr>
      <w:bookmarkStart w:id="0" w:name="Par9"/>
      <w:bookmarkEnd w:id="0"/>
      <w:r w:rsidRPr="00C32C42">
        <w:rPr>
          <w:rFonts w:ascii="Times New Roman" w:hAnsi="Times New Roman" w:cs="Times New Roman"/>
          <w:sz w:val="28"/>
          <w:szCs w:val="28"/>
        </w:rPr>
        <w:t>Таблица 43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C32C42" w:rsidRPr="00C32C42" w14:paraId="3565C907" w14:textId="77777777">
        <w:tc>
          <w:tcPr>
            <w:tcW w:w="9071" w:type="dxa"/>
            <w:gridSpan w:val="2"/>
            <w:tcBorders>
              <w:top w:val="single" w:sz="4" w:space="0" w:color="auto"/>
              <w:left w:val="single" w:sz="4" w:space="0" w:color="auto"/>
              <w:bottom w:val="single" w:sz="4" w:space="0" w:color="auto"/>
              <w:right w:val="single" w:sz="4" w:space="0" w:color="auto"/>
            </w:tcBorders>
          </w:tcPr>
          <w:p w14:paraId="5ED53BD8"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Минимальный размер добываемых (вылавливаемых) водных биоресурсов</w:t>
            </w:r>
          </w:p>
        </w:tc>
      </w:tr>
      <w:tr w:rsidR="00C32C42" w:rsidRPr="00C32C42" w14:paraId="32213364" w14:textId="77777777">
        <w:tc>
          <w:tcPr>
            <w:tcW w:w="5953" w:type="dxa"/>
            <w:tcBorders>
              <w:top w:val="single" w:sz="4" w:space="0" w:color="auto"/>
              <w:left w:val="single" w:sz="4" w:space="0" w:color="auto"/>
              <w:bottom w:val="single" w:sz="4" w:space="0" w:color="auto"/>
              <w:right w:val="single" w:sz="4" w:space="0" w:color="auto"/>
            </w:tcBorders>
          </w:tcPr>
          <w:p w14:paraId="1CDDD92D"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05E15FB4"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Промысловый размер, см</w:t>
            </w:r>
          </w:p>
        </w:tc>
      </w:tr>
      <w:tr w:rsidR="00C32C42" w:rsidRPr="00C32C42" w14:paraId="35355478" w14:textId="77777777">
        <w:tc>
          <w:tcPr>
            <w:tcW w:w="5953" w:type="dxa"/>
            <w:tcBorders>
              <w:top w:val="single" w:sz="4" w:space="0" w:color="auto"/>
              <w:left w:val="single" w:sz="4" w:space="0" w:color="auto"/>
              <w:bottom w:val="single" w:sz="4" w:space="0" w:color="auto"/>
              <w:right w:val="single" w:sz="4" w:space="0" w:color="auto"/>
            </w:tcBorders>
          </w:tcPr>
          <w:p w14:paraId="3EBD433E"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7DC97909"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40</w:t>
            </w:r>
          </w:p>
        </w:tc>
      </w:tr>
      <w:tr w:rsidR="00C32C42" w:rsidRPr="00C32C42" w14:paraId="5560C613" w14:textId="77777777">
        <w:tc>
          <w:tcPr>
            <w:tcW w:w="5953" w:type="dxa"/>
            <w:tcBorders>
              <w:top w:val="single" w:sz="4" w:space="0" w:color="auto"/>
              <w:left w:val="single" w:sz="4" w:space="0" w:color="auto"/>
              <w:bottom w:val="single" w:sz="4" w:space="0" w:color="auto"/>
              <w:right w:val="single" w:sz="4" w:space="0" w:color="auto"/>
            </w:tcBorders>
          </w:tcPr>
          <w:p w14:paraId="59F63F5B"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56E97600"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40</w:t>
            </w:r>
          </w:p>
        </w:tc>
      </w:tr>
      <w:tr w:rsidR="00C32C42" w:rsidRPr="00C32C42" w14:paraId="1D895167" w14:textId="77777777">
        <w:tc>
          <w:tcPr>
            <w:tcW w:w="5953" w:type="dxa"/>
            <w:tcBorders>
              <w:top w:val="single" w:sz="4" w:space="0" w:color="auto"/>
              <w:left w:val="single" w:sz="4" w:space="0" w:color="auto"/>
              <w:bottom w:val="single" w:sz="4" w:space="0" w:color="auto"/>
              <w:right w:val="single" w:sz="4" w:space="0" w:color="auto"/>
            </w:tcBorders>
          </w:tcPr>
          <w:p w14:paraId="7C9BAC34"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7B2A36E8"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25</w:t>
            </w:r>
          </w:p>
        </w:tc>
      </w:tr>
      <w:tr w:rsidR="00C32C42" w:rsidRPr="00C32C42" w14:paraId="395003AF" w14:textId="77777777">
        <w:tc>
          <w:tcPr>
            <w:tcW w:w="5953" w:type="dxa"/>
            <w:tcBorders>
              <w:top w:val="single" w:sz="4" w:space="0" w:color="auto"/>
              <w:left w:val="single" w:sz="4" w:space="0" w:color="auto"/>
              <w:bottom w:val="single" w:sz="4" w:space="0" w:color="auto"/>
              <w:right w:val="single" w:sz="4" w:space="0" w:color="auto"/>
            </w:tcBorders>
          </w:tcPr>
          <w:p w14:paraId="38049E48"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2438FD09"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32</w:t>
            </w:r>
          </w:p>
        </w:tc>
      </w:tr>
      <w:tr w:rsidR="00C32C42" w:rsidRPr="00C32C42" w14:paraId="5299860B" w14:textId="77777777">
        <w:tc>
          <w:tcPr>
            <w:tcW w:w="5953" w:type="dxa"/>
            <w:tcBorders>
              <w:top w:val="single" w:sz="4" w:space="0" w:color="auto"/>
              <w:left w:val="single" w:sz="4" w:space="0" w:color="auto"/>
              <w:bottom w:val="single" w:sz="4" w:space="0" w:color="auto"/>
              <w:right w:val="single" w:sz="4" w:space="0" w:color="auto"/>
            </w:tcBorders>
          </w:tcPr>
          <w:p w14:paraId="4DAA1A01"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11B47281"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90</w:t>
            </w:r>
          </w:p>
        </w:tc>
      </w:tr>
      <w:tr w:rsidR="00C32C42" w:rsidRPr="00C32C42" w14:paraId="099BD4A1" w14:textId="77777777">
        <w:tc>
          <w:tcPr>
            <w:tcW w:w="5953" w:type="dxa"/>
            <w:tcBorders>
              <w:top w:val="single" w:sz="4" w:space="0" w:color="auto"/>
              <w:left w:val="single" w:sz="4" w:space="0" w:color="auto"/>
              <w:bottom w:val="single" w:sz="4" w:space="0" w:color="auto"/>
              <w:right w:val="single" w:sz="4" w:space="0" w:color="auto"/>
            </w:tcBorders>
          </w:tcPr>
          <w:p w14:paraId="66B84343"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45F9576D"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40</w:t>
            </w:r>
          </w:p>
        </w:tc>
      </w:tr>
      <w:tr w:rsidR="00C32C42" w:rsidRPr="00C32C42" w14:paraId="173A4B5E" w14:textId="77777777">
        <w:tc>
          <w:tcPr>
            <w:tcW w:w="5953" w:type="dxa"/>
            <w:tcBorders>
              <w:top w:val="single" w:sz="4" w:space="0" w:color="auto"/>
              <w:left w:val="single" w:sz="4" w:space="0" w:color="auto"/>
              <w:bottom w:val="single" w:sz="4" w:space="0" w:color="auto"/>
              <w:right w:val="single" w:sz="4" w:space="0" w:color="auto"/>
            </w:tcBorders>
          </w:tcPr>
          <w:p w14:paraId="3A38EAC6"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Налим</w:t>
            </w:r>
          </w:p>
        </w:tc>
        <w:tc>
          <w:tcPr>
            <w:tcW w:w="3118" w:type="dxa"/>
            <w:tcBorders>
              <w:top w:val="single" w:sz="4" w:space="0" w:color="auto"/>
              <w:left w:val="single" w:sz="4" w:space="0" w:color="auto"/>
              <w:bottom w:val="single" w:sz="4" w:space="0" w:color="auto"/>
              <w:right w:val="single" w:sz="4" w:space="0" w:color="auto"/>
            </w:tcBorders>
          </w:tcPr>
          <w:p w14:paraId="34936FF1"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40</w:t>
            </w:r>
          </w:p>
        </w:tc>
      </w:tr>
      <w:tr w:rsidR="00C32C42" w:rsidRPr="00C32C42" w14:paraId="7FBAE230" w14:textId="77777777">
        <w:tc>
          <w:tcPr>
            <w:tcW w:w="5953" w:type="dxa"/>
            <w:tcBorders>
              <w:top w:val="single" w:sz="4" w:space="0" w:color="auto"/>
              <w:left w:val="single" w:sz="4" w:space="0" w:color="auto"/>
              <w:bottom w:val="single" w:sz="4" w:space="0" w:color="auto"/>
              <w:right w:val="single" w:sz="4" w:space="0" w:color="auto"/>
            </w:tcBorders>
          </w:tcPr>
          <w:p w14:paraId="326A0E52"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29B429F8"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10</w:t>
            </w:r>
          </w:p>
        </w:tc>
      </w:tr>
    </w:tbl>
    <w:p w14:paraId="3F843623"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4E1DA95E" w14:textId="77777777" w:rsidR="00C32C42" w:rsidRPr="00C32C42" w:rsidRDefault="00C32C42" w:rsidP="00C32C42">
      <w:pPr>
        <w:autoSpaceDE w:val="0"/>
        <w:autoSpaceDN w:val="0"/>
        <w:adjustRightInd w:val="0"/>
        <w:spacing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Промысловый размер водных биоресурсов определяется в свежем виде:</w:t>
      </w:r>
    </w:p>
    <w:p w14:paraId="62F74E04"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lastRenderedPageBreak/>
        <w:t>у рыб - путем измерения длины от вершины рыла (при закрытом рте) до основания средних лучей хвостового плавника;</w:t>
      </w:r>
    </w:p>
    <w:p w14:paraId="4478EB9C"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6DF398AF"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Добытые (выловленные) водные биоресурсы, имеющие длину менее указанной в </w:t>
      </w:r>
      <w:hyperlink w:anchor="Par9" w:history="1">
        <w:r w:rsidRPr="00C32C42">
          <w:rPr>
            <w:rFonts w:ascii="Times New Roman" w:hAnsi="Times New Roman" w:cs="Times New Roman"/>
            <w:color w:val="000000" w:themeColor="text1"/>
            <w:sz w:val="28"/>
            <w:szCs w:val="28"/>
          </w:rPr>
          <w:t>таблице 43</w:t>
        </w:r>
      </w:hyperlink>
      <w:r w:rsidRPr="00C32C42">
        <w:rPr>
          <w:rFonts w:ascii="Times New Roman" w:hAnsi="Times New Roman" w:cs="Times New Roman"/>
          <w:color w:val="000000" w:themeColor="text1"/>
          <w:sz w:val="28"/>
          <w:szCs w:val="28"/>
        </w:rPr>
        <w:t xml:space="preserve">, </w:t>
      </w:r>
      <w:r w:rsidRPr="00C32C42">
        <w:rPr>
          <w:rFonts w:ascii="Times New Roman" w:hAnsi="Times New Roman" w:cs="Times New Roman"/>
          <w:sz w:val="28"/>
          <w:szCs w:val="28"/>
        </w:rPr>
        <w:t>подлежат немедленному выпуску в естественную среду обитания с наименьшими повреждениями.</w:t>
      </w:r>
    </w:p>
    <w:p w14:paraId="353569AF" w14:textId="77777777" w:rsidR="00C32C42" w:rsidRPr="000264B4" w:rsidRDefault="00C32C42" w:rsidP="00C32C42">
      <w:pPr>
        <w:autoSpaceDE w:val="0"/>
        <w:autoSpaceDN w:val="0"/>
        <w:adjustRightInd w:val="0"/>
        <w:spacing w:before="220" w:after="0" w:line="240" w:lineRule="auto"/>
        <w:ind w:firstLine="540"/>
        <w:jc w:val="both"/>
        <w:rPr>
          <w:rFonts w:ascii="Times New Roman" w:hAnsi="Times New Roman" w:cs="Times New Roman"/>
          <w:b/>
          <w:sz w:val="28"/>
          <w:szCs w:val="28"/>
        </w:rPr>
      </w:pPr>
      <w:r w:rsidRPr="00C32C42">
        <w:rPr>
          <w:rFonts w:ascii="Times New Roman" w:hAnsi="Times New Roman" w:cs="Times New Roman"/>
          <w:b/>
          <w:sz w:val="28"/>
          <w:szCs w:val="28"/>
        </w:rPr>
        <w:t>112.</w:t>
      </w:r>
      <w:r w:rsidRPr="00C32C42">
        <w:rPr>
          <w:rFonts w:ascii="Times New Roman" w:hAnsi="Times New Roman" w:cs="Times New Roman"/>
          <w:sz w:val="28"/>
          <w:szCs w:val="28"/>
        </w:rPr>
        <w:t xml:space="preserve"> </w:t>
      </w:r>
      <w:r w:rsidRPr="000264B4">
        <w:rPr>
          <w:rFonts w:ascii="Times New Roman" w:hAnsi="Times New Roman" w:cs="Times New Roman"/>
          <w:b/>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44.</w:t>
      </w:r>
    </w:p>
    <w:p w14:paraId="5D243F01"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529200CC" w14:textId="77777777" w:rsidR="00C32C42" w:rsidRPr="00C32C42" w:rsidRDefault="00C32C42" w:rsidP="00C32C42">
      <w:pPr>
        <w:autoSpaceDE w:val="0"/>
        <w:autoSpaceDN w:val="0"/>
        <w:adjustRightInd w:val="0"/>
        <w:spacing w:after="0" w:line="240" w:lineRule="auto"/>
        <w:jc w:val="right"/>
        <w:rPr>
          <w:rFonts w:ascii="Times New Roman" w:hAnsi="Times New Roman" w:cs="Times New Roman"/>
          <w:sz w:val="28"/>
          <w:szCs w:val="28"/>
        </w:rPr>
      </w:pPr>
      <w:bookmarkStart w:id="1" w:name="Par37"/>
      <w:bookmarkEnd w:id="1"/>
      <w:r w:rsidRPr="00C32C42">
        <w:rPr>
          <w:rFonts w:ascii="Times New Roman" w:hAnsi="Times New Roman" w:cs="Times New Roman"/>
          <w:sz w:val="28"/>
          <w:szCs w:val="28"/>
        </w:rPr>
        <w:t>Таблица 44</w:t>
      </w:r>
    </w:p>
    <w:p w14:paraId="4635807B"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32C42" w:rsidRPr="00C32C42" w14:paraId="568506E7" w14:textId="77777777">
        <w:tc>
          <w:tcPr>
            <w:tcW w:w="4592" w:type="dxa"/>
            <w:tcBorders>
              <w:top w:val="single" w:sz="4" w:space="0" w:color="auto"/>
              <w:left w:val="single" w:sz="4" w:space="0" w:color="auto"/>
              <w:bottom w:val="single" w:sz="4" w:space="0" w:color="auto"/>
              <w:right w:val="single" w:sz="4" w:space="0" w:color="auto"/>
            </w:tcBorders>
          </w:tcPr>
          <w:p w14:paraId="0D8EB784"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37230BB6"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Суточная норма добычи (вылова)</w:t>
            </w:r>
          </w:p>
        </w:tc>
      </w:tr>
      <w:tr w:rsidR="00C32C42" w:rsidRPr="00C32C42" w14:paraId="6434AD4C" w14:textId="77777777">
        <w:tc>
          <w:tcPr>
            <w:tcW w:w="4592" w:type="dxa"/>
            <w:tcBorders>
              <w:top w:val="single" w:sz="4" w:space="0" w:color="auto"/>
              <w:left w:val="single" w:sz="4" w:space="0" w:color="auto"/>
              <w:bottom w:val="single" w:sz="4" w:space="0" w:color="auto"/>
              <w:right w:val="single" w:sz="4" w:space="0" w:color="auto"/>
            </w:tcBorders>
          </w:tcPr>
          <w:p w14:paraId="4866B830"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27B4F556"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3 экземпляра</w:t>
            </w:r>
          </w:p>
        </w:tc>
      </w:tr>
      <w:tr w:rsidR="00C32C42" w:rsidRPr="00C32C42" w14:paraId="443E2C97" w14:textId="77777777">
        <w:tc>
          <w:tcPr>
            <w:tcW w:w="4592" w:type="dxa"/>
            <w:tcBorders>
              <w:top w:val="single" w:sz="4" w:space="0" w:color="auto"/>
              <w:left w:val="single" w:sz="4" w:space="0" w:color="auto"/>
              <w:bottom w:val="single" w:sz="4" w:space="0" w:color="auto"/>
              <w:right w:val="single" w:sz="4" w:space="0" w:color="auto"/>
            </w:tcBorders>
          </w:tcPr>
          <w:p w14:paraId="53E91A45"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30A1A4DB"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5 экземпляров</w:t>
            </w:r>
          </w:p>
        </w:tc>
      </w:tr>
      <w:tr w:rsidR="00C32C42" w:rsidRPr="00C32C42" w14:paraId="1A2B85B3" w14:textId="77777777">
        <w:tc>
          <w:tcPr>
            <w:tcW w:w="4592" w:type="dxa"/>
            <w:tcBorders>
              <w:top w:val="single" w:sz="4" w:space="0" w:color="auto"/>
              <w:left w:val="single" w:sz="4" w:space="0" w:color="auto"/>
              <w:bottom w:val="single" w:sz="4" w:space="0" w:color="auto"/>
              <w:right w:val="single" w:sz="4" w:space="0" w:color="auto"/>
            </w:tcBorders>
          </w:tcPr>
          <w:p w14:paraId="20417E31"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0B92CF68"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1 экземпляр</w:t>
            </w:r>
          </w:p>
        </w:tc>
      </w:tr>
      <w:tr w:rsidR="00C32C42" w:rsidRPr="00C32C42" w14:paraId="740FB26F" w14:textId="77777777">
        <w:tc>
          <w:tcPr>
            <w:tcW w:w="4592" w:type="dxa"/>
            <w:tcBorders>
              <w:top w:val="single" w:sz="4" w:space="0" w:color="auto"/>
              <w:left w:val="single" w:sz="4" w:space="0" w:color="auto"/>
              <w:bottom w:val="single" w:sz="4" w:space="0" w:color="auto"/>
              <w:right w:val="single" w:sz="4" w:space="0" w:color="auto"/>
            </w:tcBorders>
          </w:tcPr>
          <w:p w14:paraId="12B4F15B"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429BF4EB"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30 экземпляров</w:t>
            </w:r>
          </w:p>
        </w:tc>
      </w:tr>
      <w:tr w:rsidR="00C32C42" w:rsidRPr="00C32C42" w14:paraId="498B3E06" w14:textId="77777777">
        <w:tc>
          <w:tcPr>
            <w:tcW w:w="4592" w:type="dxa"/>
            <w:tcBorders>
              <w:top w:val="single" w:sz="4" w:space="0" w:color="auto"/>
              <w:left w:val="single" w:sz="4" w:space="0" w:color="auto"/>
              <w:bottom w:val="single" w:sz="4" w:space="0" w:color="auto"/>
              <w:right w:val="single" w:sz="4" w:space="0" w:color="auto"/>
            </w:tcBorders>
          </w:tcPr>
          <w:p w14:paraId="193D4F14"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600F6464"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50 экземпляров</w:t>
            </w:r>
          </w:p>
        </w:tc>
      </w:tr>
      <w:tr w:rsidR="00C32C42" w:rsidRPr="00C32C42" w14:paraId="2E46AC53" w14:textId="77777777">
        <w:tc>
          <w:tcPr>
            <w:tcW w:w="4592" w:type="dxa"/>
            <w:tcBorders>
              <w:top w:val="single" w:sz="4" w:space="0" w:color="auto"/>
              <w:left w:val="single" w:sz="4" w:space="0" w:color="auto"/>
              <w:bottom w:val="single" w:sz="4" w:space="0" w:color="auto"/>
              <w:right w:val="single" w:sz="4" w:space="0" w:color="auto"/>
            </w:tcBorders>
          </w:tcPr>
          <w:p w14:paraId="7DD74305" w14:textId="77777777" w:rsidR="00C32C42" w:rsidRPr="00C32C42" w:rsidRDefault="00C32C42">
            <w:pPr>
              <w:autoSpaceDE w:val="0"/>
              <w:autoSpaceDN w:val="0"/>
              <w:adjustRightInd w:val="0"/>
              <w:spacing w:after="0" w:line="240" w:lineRule="auto"/>
              <w:rPr>
                <w:rFonts w:ascii="Times New Roman" w:hAnsi="Times New Roman" w:cs="Times New Roman"/>
                <w:sz w:val="28"/>
                <w:szCs w:val="28"/>
              </w:rPr>
            </w:pPr>
            <w:r w:rsidRPr="00C32C42">
              <w:rPr>
                <w:rFonts w:ascii="Times New Roman" w:hAnsi="Times New Roman" w:cs="Times New Roman"/>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463304A9" w14:textId="77777777" w:rsidR="00C32C42" w:rsidRPr="00C32C42" w:rsidRDefault="00C32C42">
            <w:pPr>
              <w:autoSpaceDE w:val="0"/>
              <w:autoSpaceDN w:val="0"/>
              <w:adjustRightInd w:val="0"/>
              <w:spacing w:after="0" w:line="240" w:lineRule="auto"/>
              <w:jc w:val="center"/>
              <w:rPr>
                <w:rFonts w:ascii="Times New Roman" w:hAnsi="Times New Roman" w:cs="Times New Roman"/>
                <w:sz w:val="28"/>
                <w:szCs w:val="28"/>
              </w:rPr>
            </w:pPr>
            <w:r w:rsidRPr="00C32C42">
              <w:rPr>
                <w:rFonts w:ascii="Times New Roman" w:hAnsi="Times New Roman" w:cs="Times New Roman"/>
                <w:sz w:val="28"/>
                <w:szCs w:val="28"/>
              </w:rPr>
              <w:t>0,2 кг</w:t>
            </w:r>
          </w:p>
        </w:tc>
      </w:tr>
    </w:tbl>
    <w:p w14:paraId="684DB954" w14:textId="77777777" w:rsidR="00C32C42" w:rsidRPr="00C32C42" w:rsidRDefault="00C32C42" w:rsidP="00C32C42">
      <w:pPr>
        <w:autoSpaceDE w:val="0"/>
        <w:autoSpaceDN w:val="0"/>
        <w:adjustRightInd w:val="0"/>
        <w:spacing w:after="0" w:line="240" w:lineRule="auto"/>
        <w:jc w:val="both"/>
        <w:rPr>
          <w:rFonts w:ascii="Times New Roman" w:hAnsi="Times New Roman" w:cs="Times New Roman"/>
          <w:sz w:val="28"/>
          <w:szCs w:val="28"/>
        </w:rPr>
      </w:pPr>
    </w:p>
    <w:p w14:paraId="08CBA8CE" w14:textId="77777777" w:rsidR="00C32C42" w:rsidRPr="00C32C42" w:rsidRDefault="00C32C42" w:rsidP="00C32C42">
      <w:pPr>
        <w:autoSpaceDE w:val="0"/>
        <w:autoSpaceDN w:val="0"/>
        <w:adjustRightInd w:val="0"/>
        <w:spacing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C32C42">
        <w:rPr>
          <w:rFonts w:ascii="Times New Roman" w:hAnsi="Times New Roman" w:cs="Times New Roman"/>
          <w:sz w:val="28"/>
          <w:szCs w:val="28"/>
        </w:rPr>
        <w:t>несетных</w:t>
      </w:r>
      <w:proofErr w:type="spellEnd"/>
      <w:r w:rsidRPr="00C32C42">
        <w:rPr>
          <w:rFonts w:ascii="Times New Roman" w:hAnsi="Times New Roman" w:cs="Times New Roman"/>
          <w:sz w:val="28"/>
          <w:szCs w:val="28"/>
        </w:rPr>
        <w:t xml:space="preserve"> материалов, размером (длина, ширина, высота) не более 100 см и размером отверстий не более 10 мм.</w:t>
      </w:r>
    </w:p>
    <w:p w14:paraId="08179FC9"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37" w:history="1">
        <w:r w:rsidRPr="00C32C42">
          <w:rPr>
            <w:rFonts w:ascii="Times New Roman" w:hAnsi="Times New Roman" w:cs="Times New Roman"/>
            <w:color w:val="000000" w:themeColor="text1"/>
            <w:sz w:val="28"/>
            <w:szCs w:val="28"/>
          </w:rPr>
          <w:t>таблице 44</w:t>
        </w:r>
      </w:hyperlink>
      <w:r w:rsidRPr="00C32C42">
        <w:rPr>
          <w:rFonts w:ascii="Times New Roman" w:hAnsi="Times New Roman" w:cs="Times New Roman"/>
          <w:color w:val="000000" w:themeColor="text1"/>
          <w:sz w:val="28"/>
          <w:szCs w:val="28"/>
        </w:rPr>
        <w:t xml:space="preserve">, </w:t>
      </w:r>
      <w:r w:rsidRPr="00C32C42">
        <w:rPr>
          <w:rFonts w:ascii="Times New Roman" w:hAnsi="Times New Roman" w:cs="Times New Roman"/>
          <w:sz w:val="28"/>
          <w:szCs w:val="28"/>
        </w:rPr>
        <w:t>составляет не более 5 кг или один экземпляр - в случае если его вес превышает 5 кг.</w:t>
      </w:r>
    </w:p>
    <w:p w14:paraId="0D59974C" w14:textId="77777777" w:rsidR="00C32C42" w:rsidRPr="00C32C42" w:rsidRDefault="00C32C42" w:rsidP="00C32C42">
      <w:pPr>
        <w:autoSpaceDE w:val="0"/>
        <w:autoSpaceDN w:val="0"/>
        <w:adjustRightInd w:val="0"/>
        <w:spacing w:before="220" w:after="0" w:line="240" w:lineRule="auto"/>
        <w:ind w:firstLine="540"/>
        <w:jc w:val="both"/>
        <w:rPr>
          <w:rFonts w:ascii="Times New Roman" w:hAnsi="Times New Roman" w:cs="Times New Roman"/>
          <w:sz w:val="28"/>
          <w:szCs w:val="28"/>
        </w:rPr>
      </w:pPr>
      <w:r w:rsidRPr="00C32C42">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14:paraId="410DF7B4" w14:textId="77777777" w:rsidR="00E57150" w:rsidRPr="00C32C42" w:rsidRDefault="00E57150">
      <w:pPr>
        <w:rPr>
          <w:rFonts w:ascii="Times New Roman" w:hAnsi="Times New Roman" w:cs="Times New Roman"/>
          <w:sz w:val="28"/>
          <w:szCs w:val="28"/>
        </w:rPr>
      </w:pPr>
    </w:p>
    <w:sectPr w:rsidR="00E57150" w:rsidRPr="00C32C42" w:rsidSect="00EE7081">
      <w:pgSz w:w="11905" w:h="16838"/>
      <w:pgMar w:top="1134" w:right="62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A8"/>
    <w:rsid w:val="000264B4"/>
    <w:rsid w:val="00396DAE"/>
    <w:rsid w:val="005908A8"/>
    <w:rsid w:val="008722B8"/>
    <w:rsid w:val="00C32C42"/>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E3F3"/>
  <w15:chartTrackingRefBased/>
  <w15:docId w15:val="{C4A5FD87-5DAD-43D0-A930-F17E8A18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DAE"/>
    <w:rPr>
      <w:color w:val="0563C1" w:themeColor="hyperlink"/>
      <w:u w:val="single"/>
    </w:rPr>
  </w:style>
  <w:style w:type="character" w:styleId="a4">
    <w:name w:val="Unresolved Mention"/>
    <w:basedOn w:val="a0"/>
    <w:uiPriority w:val="99"/>
    <w:semiHidden/>
    <w:unhideWhenUsed/>
    <w:rsid w:val="00396DAE"/>
    <w:rPr>
      <w:color w:val="605E5C"/>
      <w:shd w:val="clear" w:color="auto" w:fill="E1DFDD"/>
    </w:rPr>
  </w:style>
  <w:style w:type="character" w:styleId="a5">
    <w:name w:val="FollowedHyperlink"/>
    <w:basedOn w:val="a0"/>
    <w:uiPriority w:val="99"/>
    <w:semiHidden/>
    <w:unhideWhenUsed/>
    <w:rsid w:val="00396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ktu.ru/assets/files/prilozhenie-6-kaluzhskaya(1).docx" TargetMode="External"/><Relationship Id="rId5" Type="http://schemas.openxmlformats.org/officeDocument/2006/relationships/hyperlink" Target="http://www.moktu.ru/assets/files/prilozhenie-2-kaluzhskaya(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AA41-6F54-41A3-9EBD-39524325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5</cp:revision>
  <dcterms:created xsi:type="dcterms:W3CDTF">2023-02-15T14:17:00Z</dcterms:created>
  <dcterms:modified xsi:type="dcterms:W3CDTF">2023-06-08T23:12:00Z</dcterms:modified>
</cp:coreProperties>
</file>