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94805" w14:textId="77777777" w:rsidR="00B54EB3" w:rsidRDefault="00B54EB3" w:rsidP="00B54EB3">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Водные объекты рыбохозяйственного значения</w:t>
      </w:r>
    </w:p>
    <w:p w14:paraId="013CB393" w14:textId="77777777" w:rsidR="00B54EB3" w:rsidRDefault="00B54EB3" w:rsidP="00B54EB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Костромской области</w:t>
      </w:r>
    </w:p>
    <w:p w14:paraId="10C1B405" w14:textId="77777777" w:rsidR="00B54EB3" w:rsidRDefault="00B54EB3" w:rsidP="00B54EB3">
      <w:pPr>
        <w:autoSpaceDE w:val="0"/>
        <w:autoSpaceDN w:val="0"/>
        <w:adjustRightInd w:val="0"/>
        <w:spacing w:after="0" w:line="240" w:lineRule="auto"/>
        <w:jc w:val="both"/>
        <w:rPr>
          <w:rFonts w:ascii="Times New Roman" w:hAnsi="Times New Roman" w:cs="Times New Roman"/>
          <w:b/>
          <w:bCs/>
          <w:sz w:val="28"/>
          <w:szCs w:val="28"/>
        </w:rPr>
      </w:pPr>
    </w:p>
    <w:p w14:paraId="7223DE55" w14:textId="77777777" w:rsidR="00B54EB3" w:rsidRPr="003006A1" w:rsidRDefault="00B54EB3" w:rsidP="00B54EB3">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116. </w:t>
      </w:r>
      <w:r w:rsidRPr="003006A1">
        <w:rPr>
          <w:rFonts w:ascii="Times New Roman" w:hAnsi="Times New Roman" w:cs="Times New Roman"/>
          <w:b/>
          <w:bCs/>
          <w:sz w:val="28"/>
          <w:szCs w:val="28"/>
        </w:rPr>
        <w:t>Запрещается добыча (вылов):</w:t>
      </w:r>
    </w:p>
    <w:p w14:paraId="65156943" w14:textId="77777777" w:rsidR="00B54EB3" w:rsidRPr="003006A1" w:rsidRDefault="00B54EB3" w:rsidP="00B54EB3">
      <w:pPr>
        <w:autoSpaceDE w:val="0"/>
        <w:autoSpaceDN w:val="0"/>
        <w:adjustRightInd w:val="0"/>
        <w:spacing w:before="280" w:after="0" w:line="240" w:lineRule="auto"/>
        <w:ind w:firstLine="540"/>
        <w:jc w:val="both"/>
        <w:rPr>
          <w:rFonts w:ascii="Times New Roman" w:hAnsi="Times New Roman" w:cs="Times New Roman"/>
          <w:b/>
          <w:bCs/>
          <w:sz w:val="28"/>
          <w:szCs w:val="28"/>
        </w:rPr>
      </w:pPr>
      <w:r w:rsidRPr="003006A1">
        <w:rPr>
          <w:rFonts w:ascii="Times New Roman" w:hAnsi="Times New Roman" w:cs="Times New Roman"/>
          <w:b/>
          <w:bCs/>
          <w:sz w:val="28"/>
          <w:szCs w:val="28"/>
        </w:rPr>
        <w:t>116.1. в Горьковском водохранилище:</w:t>
      </w:r>
    </w:p>
    <w:p w14:paraId="017413AC" w14:textId="77777777" w:rsidR="00B54EB3" w:rsidRPr="00B54EB3" w:rsidRDefault="00B54EB3" w:rsidP="00B54EB3">
      <w:pPr>
        <w:autoSpaceDE w:val="0"/>
        <w:autoSpaceDN w:val="0"/>
        <w:adjustRightInd w:val="0"/>
        <w:spacing w:before="280" w:after="0" w:line="240" w:lineRule="auto"/>
        <w:ind w:firstLine="540"/>
        <w:jc w:val="both"/>
        <w:rPr>
          <w:rFonts w:ascii="Times New Roman" w:hAnsi="Times New Roman" w:cs="Times New Roman"/>
          <w:bCs/>
          <w:sz w:val="28"/>
          <w:szCs w:val="28"/>
        </w:rPr>
      </w:pPr>
      <w:r w:rsidRPr="00B54EB3">
        <w:rPr>
          <w:rFonts w:ascii="Times New Roman" w:hAnsi="Times New Roman" w:cs="Times New Roman"/>
          <w:bCs/>
          <w:sz w:val="28"/>
          <w:szCs w:val="28"/>
        </w:rPr>
        <w:t xml:space="preserve">в южном канале Костромского разлива по всей акватории и левая сторона водохранилища от канала вверх и вниз на 0,5 км по фарватеру реки Волга (акватория, ограниченная прямыми линиями, соединяющими точки со следующими географическими координатами: 57°47'27,636"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40°41'41,82"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57°47'25,224"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40°41'45,096"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57°47'6,576"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40°41'45,78"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57°46'57,252"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40°41'57,408"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57°46'54,156"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40°42'8,136"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57°46'47,64"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40°42'3,132"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57°46'47,136"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40°41'3,372"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57°46'51,924"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40°41'1,068"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57°46'56,496"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40°41'4,308"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57°46'59,124"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40°41'20,436"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57°47'6,18"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40°41'23,928"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57°47'12,048"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40°41'31,812"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57°47'19,248"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40°41'36,492"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57°47'26,628"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40°41'38,328"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и далее по прямой линии в начальную точку);</w:t>
      </w:r>
    </w:p>
    <w:p w14:paraId="5D236947" w14:textId="77777777" w:rsidR="00B54EB3" w:rsidRPr="00B54EB3" w:rsidRDefault="00B54EB3" w:rsidP="00B54EB3">
      <w:pPr>
        <w:autoSpaceDE w:val="0"/>
        <w:autoSpaceDN w:val="0"/>
        <w:adjustRightInd w:val="0"/>
        <w:spacing w:before="280" w:after="0" w:line="240" w:lineRule="auto"/>
        <w:ind w:firstLine="540"/>
        <w:jc w:val="both"/>
        <w:rPr>
          <w:rFonts w:ascii="Times New Roman" w:hAnsi="Times New Roman" w:cs="Times New Roman"/>
          <w:bCs/>
          <w:sz w:val="28"/>
          <w:szCs w:val="28"/>
        </w:rPr>
      </w:pPr>
      <w:r w:rsidRPr="00B54EB3">
        <w:rPr>
          <w:rFonts w:ascii="Times New Roman" w:hAnsi="Times New Roman" w:cs="Times New Roman"/>
          <w:bCs/>
          <w:sz w:val="28"/>
          <w:szCs w:val="28"/>
        </w:rPr>
        <w:t xml:space="preserve">в разливе на участке 1 км от Южного канала (акватория, ограниченная прямыми линиями, соединяющими точки со следующими географическими координатами: 57°49'34,428"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40°38'41,604"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57°49'34,968"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40°39'0,468"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57°49'9,66"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40°39'50,904"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57°48'45,972"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40°40'30,288"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57°48'14,256"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40°41'9,024"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57°48'2,952"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40°41'16,944"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57°48'0,576"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40°41'15,612"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57°47'58,668"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40°41'6,288"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57°48'4,212"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40°40'50,412"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57°48'31,428"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40°39'49,392"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57°49'5,844"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40°38'57,372"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57°49'18,228"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40°38'42,72"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57°49'30,252"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40°38'38,796"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и далее по прямой линии в начальную точку);</w:t>
      </w:r>
    </w:p>
    <w:p w14:paraId="328AA0B0" w14:textId="77777777" w:rsidR="00B54EB3" w:rsidRPr="00B54EB3" w:rsidRDefault="00B54EB3" w:rsidP="00B54EB3">
      <w:pPr>
        <w:autoSpaceDE w:val="0"/>
        <w:autoSpaceDN w:val="0"/>
        <w:adjustRightInd w:val="0"/>
        <w:spacing w:before="280" w:after="0" w:line="240" w:lineRule="auto"/>
        <w:ind w:firstLine="540"/>
        <w:jc w:val="both"/>
        <w:rPr>
          <w:rFonts w:ascii="Times New Roman" w:hAnsi="Times New Roman" w:cs="Times New Roman"/>
          <w:bCs/>
          <w:sz w:val="28"/>
          <w:szCs w:val="28"/>
        </w:rPr>
      </w:pPr>
      <w:r w:rsidRPr="00B54EB3">
        <w:rPr>
          <w:rFonts w:ascii="Times New Roman" w:hAnsi="Times New Roman" w:cs="Times New Roman"/>
          <w:bCs/>
          <w:sz w:val="28"/>
          <w:szCs w:val="28"/>
        </w:rPr>
        <w:t xml:space="preserve">на участке реки Кострома от точки с координатами 58°1'12,076" </w:t>
      </w:r>
      <w:proofErr w:type="spellStart"/>
      <w:r w:rsidRPr="00B54EB3">
        <w:rPr>
          <w:rFonts w:ascii="Times New Roman" w:hAnsi="Times New Roman" w:cs="Times New Roman"/>
          <w:bCs/>
          <w:sz w:val="28"/>
          <w:szCs w:val="28"/>
        </w:rPr>
        <w:t>с.ш</w:t>
      </w:r>
      <w:proofErr w:type="spellEnd"/>
      <w:r w:rsidRPr="00B54EB3">
        <w:rPr>
          <w:rFonts w:ascii="Times New Roman" w:hAnsi="Times New Roman" w:cs="Times New Roman"/>
          <w:bCs/>
          <w:sz w:val="28"/>
          <w:szCs w:val="28"/>
        </w:rPr>
        <w:t xml:space="preserve">. 40°49'28,592" </w:t>
      </w:r>
      <w:proofErr w:type="spellStart"/>
      <w:r w:rsidRPr="00B54EB3">
        <w:rPr>
          <w:rFonts w:ascii="Times New Roman" w:hAnsi="Times New Roman" w:cs="Times New Roman"/>
          <w:bCs/>
          <w:sz w:val="28"/>
          <w:szCs w:val="28"/>
        </w:rPr>
        <w:t>в.д</w:t>
      </w:r>
      <w:proofErr w:type="spellEnd"/>
      <w:r w:rsidRPr="00B54EB3">
        <w:rPr>
          <w:rFonts w:ascii="Times New Roman" w:hAnsi="Times New Roman" w:cs="Times New Roman"/>
          <w:bCs/>
          <w:sz w:val="28"/>
          <w:szCs w:val="28"/>
        </w:rPr>
        <w:t xml:space="preserve">. до административной границы деревни Исады и от административной границы деревни Красный Бор вверх по течению до устья реки </w:t>
      </w:r>
      <w:proofErr w:type="spellStart"/>
      <w:r w:rsidRPr="00B54EB3">
        <w:rPr>
          <w:rFonts w:ascii="Times New Roman" w:hAnsi="Times New Roman" w:cs="Times New Roman"/>
          <w:bCs/>
          <w:sz w:val="28"/>
          <w:szCs w:val="28"/>
        </w:rPr>
        <w:t>Андобы</w:t>
      </w:r>
      <w:proofErr w:type="spellEnd"/>
      <w:r w:rsidRPr="00B54EB3">
        <w:rPr>
          <w:rFonts w:ascii="Times New Roman" w:hAnsi="Times New Roman" w:cs="Times New Roman"/>
          <w:bCs/>
          <w:sz w:val="28"/>
          <w:szCs w:val="28"/>
        </w:rPr>
        <w:t>;</w:t>
      </w:r>
    </w:p>
    <w:p w14:paraId="0B43415A" w14:textId="77777777" w:rsidR="00B54EB3" w:rsidRPr="00B54EB3" w:rsidRDefault="00B54EB3" w:rsidP="00B54EB3">
      <w:pPr>
        <w:autoSpaceDE w:val="0"/>
        <w:autoSpaceDN w:val="0"/>
        <w:adjustRightInd w:val="0"/>
        <w:spacing w:before="280" w:after="0" w:line="240" w:lineRule="auto"/>
        <w:ind w:firstLine="540"/>
        <w:jc w:val="both"/>
        <w:rPr>
          <w:rFonts w:ascii="Times New Roman" w:hAnsi="Times New Roman" w:cs="Times New Roman"/>
          <w:bCs/>
          <w:sz w:val="28"/>
          <w:szCs w:val="28"/>
        </w:rPr>
      </w:pPr>
      <w:r w:rsidRPr="00B54EB3">
        <w:rPr>
          <w:rFonts w:ascii="Times New Roman" w:hAnsi="Times New Roman" w:cs="Times New Roman"/>
          <w:bCs/>
          <w:sz w:val="28"/>
          <w:szCs w:val="28"/>
        </w:rPr>
        <w:t xml:space="preserve">река Волга (Красносельский район) в районе Костромской государственной районной электростанции (далее - ГРЭС) в границах - правая сторона до фарватера реки Волга, от устья реки </w:t>
      </w:r>
      <w:proofErr w:type="spellStart"/>
      <w:r w:rsidRPr="00B54EB3">
        <w:rPr>
          <w:rFonts w:ascii="Times New Roman" w:hAnsi="Times New Roman" w:cs="Times New Roman"/>
          <w:bCs/>
          <w:sz w:val="28"/>
          <w:szCs w:val="28"/>
        </w:rPr>
        <w:t>Шача</w:t>
      </w:r>
      <w:proofErr w:type="spellEnd"/>
      <w:r w:rsidRPr="00B54EB3">
        <w:rPr>
          <w:rFonts w:ascii="Times New Roman" w:hAnsi="Times New Roman" w:cs="Times New Roman"/>
          <w:bCs/>
          <w:sz w:val="28"/>
          <w:szCs w:val="28"/>
        </w:rPr>
        <w:t xml:space="preserve"> вверх, протяженностью 0,5 км и вниз до деревни Красные Пожни и в заборном канале ГРЭС, площадью 400 га протяженностью 4 км.</w:t>
      </w:r>
    </w:p>
    <w:p w14:paraId="2E2EE320" w14:textId="77777777" w:rsidR="00B54EB3" w:rsidRPr="003006A1" w:rsidRDefault="00B54EB3" w:rsidP="00B54EB3">
      <w:pPr>
        <w:autoSpaceDE w:val="0"/>
        <w:autoSpaceDN w:val="0"/>
        <w:adjustRightInd w:val="0"/>
        <w:spacing w:before="280"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116.2. </w:t>
      </w:r>
      <w:r w:rsidRPr="003006A1">
        <w:rPr>
          <w:rFonts w:ascii="Times New Roman" w:hAnsi="Times New Roman" w:cs="Times New Roman"/>
          <w:b/>
          <w:bCs/>
          <w:sz w:val="28"/>
          <w:szCs w:val="28"/>
        </w:rPr>
        <w:t>на иных водных объектах в границах Костромской области:</w:t>
      </w:r>
    </w:p>
    <w:p w14:paraId="57CC1CC3" w14:textId="23D67DD4" w:rsidR="00B54EB3" w:rsidRPr="00B54EB3" w:rsidRDefault="00B54EB3" w:rsidP="00B54EB3">
      <w:pPr>
        <w:autoSpaceDE w:val="0"/>
        <w:autoSpaceDN w:val="0"/>
        <w:adjustRightInd w:val="0"/>
        <w:spacing w:before="280" w:after="0" w:line="240" w:lineRule="auto"/>
        <w:ind w:firstLine="540"/>
        <w:jc w:val="both"/>
        <w:rPr>
          <w:rFonts w:ascii="Times New Roman" w:hAnsi="Times New Roman" w:cs="Times New Roman"/>
          <w:bCs/>
          <w:sz w:val="28"/>
          <w:szCs w:val="28"/>
        </w:rPr>
      </w:pPr>
      <w:r w:rsidRPr="00B54EB3">
        <w:rPr>
          <w:rFonts w:ascii="Times New Roman" w:hAnsi="Times New Roman" w:cs="Times New Roman"/>
          <w:bCs/>
          <w:sz w:val="28"/>
          <w:szCs w:val="28"/>
        </w:rPr>
        <w:t xml:space="preserve">с 15 апреля по 15 июня - на всех водных объектах рыбохозяйственного значения Костромской области, за исключением одной поплавочной или донной удочкой с берега с общим количеством крючков не более 2 штук на орудии добычи (вылова) у одного гражданина вне мест нереста, указанных в </w:t>
      </w:r>
      <w:hyperlink r:id="rId4" w:history="1">
        <w:r w:rsidRPr="00B54EB3">
          <w:rPr>
            <w:rFonts w:ascii="Times New Roman" w:hAnsi="Times New Roman" w:cs="Times New Roman"/>
            <w:bCs/>
            <w:color w:val="0000FF"/>
            <w:sz w:val="28"/>
            <w:szCs w:val="28"/>
            <w:u w:val="single"/>
          </w:rPr>
          <w:t>приложении № 2</w:t>
        </w:r>
      </w:hyperlink>
      <w:r w:rsidRPr="00B54EB3">
        <w:rPr>
          <w:rFonts w:ascii="Times New Roman" w:hAnsi="Times New Roman" w:cs="Times New Roman"/>
          <w:bCs/>
          <w:sz w:val="28"/>
          <w:szCs w:val="28"/>
          <w:u w:val="single"/>
        </w:rPr>
        <w:t xml:space="preserve"> </w:t>
      </w:r>
      <w:r w:rsidRPr="00B54EB3">
        <w:rPr>
          <w:rFonts w:ascii="Times New Roman" w:hAnsi="Times New Roman" w:cs="Times New Roman"/>
          <w:bCs/>
          <w:sz w:val="28"/>
          <w:szCs w:val="28"/>
        </w:rPr>
        <w:t>"Перечень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14:paraId="4C785262" w14:textId="77777777" w:rsidR="00B54EB3" w:rsidRPr="00B54EB3" w:rsidRDefault="00B54EB3" w:rsidP="00B54EB3">
      <w:pPr>
        <w:autoSpaceDE w:val="0"/>
        <w:autoSpaceDN w:val="0"/>
        <w:adjustRightInd w:val="0"/>
        <w:spacing w:before="280" w:after="0" w:line="240" w:lineRule="auto"/>
        <w:ind w:firstLine="540"/>
        <w:jc w:val="both"/>
        <w:rPr>
          <w:rFonts w:ascii="Times New Roman" w:hAnsi="Times New Roman" w:cs="Times New Roman"/>
          <w:bCs/>
          <w:sz w:val="28"/>
          <w:szCs w:val="28"/>
        </w:rPr>
      </w:pPr>
      <w:r w:rsidRPr="00B54EB3">
        <w:rPr>
          <w:rFonts w:ascii="Times New Roman" w:hAnsi="Times New Roman" w:cs="Times New Roman"/>
          <w:bCs/>
          <w:sz w:val="28"/>
          <w:szCs w:val="28"/>
        </w:rPr>
        <w:t>с 15 апреля по 10 июня - в озере Чухломском со всеми притоками на протяжении 25 км от устьев вверх по течению и истоком на протяжении 25 км вниз по течению;</w:t>
      </w:r>
    </w:p>
    <w:p w14:paraId="3EFD68DF" w14:textId="77777777" w:rsidR="00B54EB3" w:rsidRPr="00B54EB3" w:rsidRDefault="00B54EB3" w:rsidP="00B54EB3">
      <w:pPr>
        <w:autoSpaceDE w:val="0"/>
        <w:autoSpaceDN w:val="0"/>
        <w:adjustRightInd w:val="0"/>
        <w:spacing w:before="280" w:after="0" w:line="240" w:lineRule="auto"/>
        <w:ind w:firstLine="540"/>
        <w:jc w:val="both"/>
        <w:rPr>
          <w:rFonts w:ascii="Times New Roman" w:hAnsi="Times New Roman" w:cs="Times New Roman"/>
          <w:bCs/>
          <w:sz w:val="28"/>
          <w:szCs w:val="28"/>
        </w:rPr>
      </w:pPr>
      <w:r w:rsidRPr="00B54EB3">
        <w:rPr>
          <w:rFonts w:ascii="Times New Roman" w:hAnsi="Times New Roman" w:cs="Times New Roman"/>
          <w:bCs/>
          <w:sz w:val="28"/>
          <w:szCs w:val="28"/>
        </w:rPr>
        <w:lastRenderedPageBreak/>
        <w:t>с 15 декабря по 31 января - налима.</w:t>
      </w:r>
    </w:p>
    <w:p w14:paraId="1AAD02BD" w14:textId="77777777" w:rsidR="00B54EB3" w:rsidRDefault="00B54EB3" w:rsidP="00B54EB3">
      <w:pPr>
        <w:autoSpaceDE w:val="0"/>
        <w:autoSpaceDN w:val="0"/>
        <w:adjustRightInd w:val="0"/>
        <w:spacing w:before="280" w:after="0" w:line="240" w:lineRule="auto"/>
        <w:ind w:firstLine="540"/>
        <w:jc w:val="both"/>
        <w:rPr>
          <w:rFonts w:ascii="Times New Roman" w:hAnsi="Times New Roman" w:cs="Times New Roman"/>
          <w:b/>
          <w:bCs/>
          <w:sz w:val="28"/>
          <w:szCs w:val="28"/>
        </w:rPr>
      </w:pPr>
      <w:r w:rsidRPr="00B54EB3">
        <w:rPr>
          <w:rFonts w:ascii="Times New Roman" w:hAnsi="Times New Roman" w:cs="Times New Roman"/>
          <w:bCs/>
          <w:sz w:val="28"/>
          <w:szCs w:val="28"/>
        </w:rPr>
        <w:t>хариуса, стерляди.</w:t>
      </w:r>
    </w:p>
    <w:p w14:paraId="7A4ECA53" w14:textId="77777777" w:rsidR="00B54EB3" w:rsidRPr="003006A1" w:rsidRDefault="00B54EB3" w:rsidP="00B54EB3">
      <w:pPr>
        <w:autoSpaceDE w:val="0"/>
        <w:autoSpaceDN w:val="0"/>
        <w:adjustRightInd w:val="0"/>
        <w:spacing w:before="280"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117. </w:t>
      </w:r>
      <w:r w:rsidRPr="003006A1">
        <w:rPr>
          <w:rFonts w:ascii="Times New Roman" w:hAnsi="Times New Roman" w:cs="Times New Roman"/>
          <w:b/>
          <w:bCs/>
          <w:sz w:val="28"/>
          <w:szCs w:val="28"/>
        </w:rPr>
        <w:t>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47.</w:t>
      </w:r>
    </w:p>
    <w:p w14:paraId="3BB4BECD" w14:textId="77777777" w:rsidR="00B54EB3" w:rsidRPr="00B54EB3" w:rsidRDefault="00B54EB3" w:rsidP="00B54EB3">
      <w:pPr>
        <w:autoSpaceDE w:val="0"/>
        <w:autoSpaceDN w:val="0"/>
        <w:adjustRightInd w:val="0"/>
        <w:spacing w:after="0" w:line="240" w:lineRule="auto"/>
        <w:jc w:val="both"/>
        <w:rPr>
          <w:rFonts w:ascii="Times New Roman" w:hAnsi="Times New Roman" w:cs="Times New Roman"/>
          <w:bCs/>
          <w:sz w:val="28"/>
          <w:szCs w:val="28"/>
        </w:rPr>
      </w:pPr>
    </w:p>
    <w:p w14:paraId="200880A3" w14:textId="77777777" w:rsidR="00B54EB3" w:rsidRPr="00B54EB3" w:rsidRDefault="00B54EB3" w:rsidP="00B54EB3">
      <w:pPr>
        <w:autoSpaceDE w:val="0"/>
        <w:autoSpaceDN w:val="0"/>
        <w:adjustRightInd w:val="0"/>
        <w:spacing w:after="0" w:line="240" w:lineRule="auto"/>
        <w:jc w:val="right"/>
        <w:rPr>
          <w:rFonts w:ascii="Times New Roman" w:hAnsi="Times New Roman" w:cs="Times New Roman"/>
          <w:bCs/>
          <w:sz w:val="28"/>
          <w:szCs w:val="28"/>
        </w:rPr>
      </w:pPr>
      <w:bookmarkStart w:id="0" w:name="Par16"/>
      <w:bookmarkEnd w:id="0"/>
      <w:r w:rsidRPr="00B54EB3">
        <w:rPr>
          <w:rFonts w:ascii="Times New Roman" w:hAnsi="Times New Roman" w:cs="Times New Roman"/>
          <w:bCs/>
          <w:sz w:val="28"/>
          <w:szCs w:val="28"/>
        </w:rPr>
        <w:t>Таблица 47</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B54EB3" w:rsidRPr="00B54EB3" w14:paraId="69CC7E3C" w14:textId="77777777">
        <w:tc>
          <w:tcPr>
            <w:tcW w:w="9071" w:type="dxa"/>
            <w:gridSpan w:val="2"/>
            <w:tcBorders>
              <w:top w:val="single" w:sz="4" w:space="0" w:color="auto"/>
              <w:left w:val="single" w:sz="4" w:space="0" w:color="auto"/>
              <w:bottom w:val="single" w:sz="4" w:space="0" w:color="auto"/>
              <w:right w:val="single" w:sz="4" w:space="0" w:color="auto"/>
            </w:tcBorders>
          </w:tcPr>
          <w:p w14:paraId="013BAF9B" w14:textId="77777777" w:rsidR="00B54EB3" w:rsidRPr="00B54EB3" w:rsidRDefault="00B54EB3">
            <w:pPr>
              <w:autoSpaceDE w:val="0"/>
              <w:autoSpaceDN w:val="0"/>
              <w:adjustRightInd w:val="0"/>
              <w:spacing w:after="0" w:line="240" w:lineRule="auto"/>
              <w:jc w:val="center"/>
              <w:rPr>
                <w:rFonts w:ascii="Times New Roman" w:hAnsi="Times New Roman" w:cs="Times New Roman"/>
                <w:bCs/>
                <w:sz w:val="28"/>
                <w:szCs w:val="28"/>
              </w:rPr>
            </w:pPr>
            <w:r w:rsidRPr="00B54EB3">
              <w:rPr>
                <w:rFonts w:ascii="Times New Roman" w:hAnsi="Times New Roman" w:cs="Times New Roman"/>
                <w:bCs/>
                <w:sz w:val="28"/>
                <w:szCs w:val="28"/>
              </w:rPr>
              <w:t>Минимальный размер добываемых (вылавливаемых) водных биоресурсов</w:t>
            </w:r>
          </w:p>
        </w:tc>
      </w:tr>
      <w:tr w:rsidR="00B54EB3" w:rsidRPr="00B54EB3" w14:paraId="4F08ECD8" w14:textId="77777777">
        <w:tc>
          <w:tcPr>
            <w:tcW w:w="5953" w:type="dxa"/>
            <w:tcBorders>
              <w:top w:val="single" w:sz="4" w:space="0" w:color="auto"/>
              <w:left w:val="single" w:sz="4" w:space="0" w:color="auto"/>
              <w:bottom w:val="single" w:sz="4" w:space="0" w:color="auto"/>
              <w:right w:val="single" w:sz="4" w:space="0" w:color="auto"/>
            </w:tcBorders>
          </w:tcPr>
          <w:p w14:paraId="6513B516" w14:textId="77777777" w:rsidR="00B54EB3" w:rsidRPr="00B54EB3" w:rsidRDefault="00B54EB3">
            <w:pPr>
              <w:autoSpaceDE w:val="0"/>
              <w:autoSpaceDN w:val="0"/>
              <w:adjustRightInd w:val="0"/>
              <w:spacing w:after="0" w:line="240" w:lineRule="auto"/>
              <w:jc w:val="center"/>
              <w:rPr>
                <w:rFonts w:ascii="Times New Roman" w:hAnsi="Times New Roman" w:cs="Times New Roman"/>
                <w:bCs/>
                <w:sz w:val="28"/>
                <w:szCs w:val="28"/>
              </w:rPr>
            </w:pPr>
            <w:r w:rsidRPr="00B54EB3">
              <w:rPr>
                <w:rFonts w:ascii="Times New Roman" w:hAnsi="Times New Roman" w:cs="Times New Roman"/>
                <w:bCs/>
                <w:sz w:val="28"/>
                <w:szCs w:val="28"/>
              </w:rPr>
              <w:t>Наименование водных биоресурсов</w:t>
            </w:r>
          </w:p>
        </w:tc>
        <w:tc>
          <w:tcPr>
            <w:tcW w:w="3118" w:type="dxa"/>
            <w:tcBorders>
              <w:top w:val="single" w:sz="4" w:space="0" w:color="auto"/>
              <w:left w:val="single" w:sz="4" w:space="0" w:color="auto"/>
              <w:bottom w:val="single" w:sz="4" w:space="0" w:color="auto"/>
              <w:right w:val="single" w:sz="4" w:space="0" w:color="auto"/>
            </w:tcBorders>
          </w:tcPr>
          <w:p w14:paraId="40170ADF" w14:textId="77777777" w:rsidR="00B54EB3" w:rsidRPr="00B54EB3" w:rsidRDefault="00B54EB3">
            <w:pPr>
              <w:autoSpaceDE w:val="0"/>
              <w:autoSpaceDN w:val="0"/>
              <w:adjustRightInd w:val="0"/>
              <w:spacing w:after="0" w:line="240" w:lineRule="auto"/>
              <w:jc w:val="center"/>
              <w:rPr>
                <w:rFonts w:ascii="Times New Roman" w:hAnsi="Times New Roman" w:cs="Times New Roman"/>
                <w:bCs/>
                <w:sz w:val="28"/>
                <w:szCs w:val="28"/>
              </w:rPr>
            </w:pPr>
            <w:r w:rsidRPr="00B54EB3">
              <w:rPr>
                <w:rFonts w:ascii="Times New Roman" w:hAnsi="Times New Roman" w:cs="Times New Roman"/>
                <w:bCs/>
                <w:sz w:val="28"/>
                <w:szCs w:val="28"/>
              </w:rPr>
              <w:t>Промысловый размер, см</w:t>
            </w:r>
          </w:p>
        </w:tc>
      </w:tr>
      <w:tr w:rsidR="00B54EB3" w:rsidRPr="00B54EB3" w14:paraId="5B3B1E14" w14:textId="77777777">
        <w:tc>
          <w:tcPr>
            <w:tcW w:w="5953" w:type="dxa"/>
            <w:tcBorders>
              <w:top w:val="single" w:sz="4" w:space="0" w:color="auto"/>
              <w:left w:val="single" w:sz="4" w:space="0" w:color="auto"/>
              <w:bottom w:val="single" w:sz="4" w:space="0" w:color="auto"/>
              <w:right w:val="single" w:sz="4" w:space="0" w:color="auto"/>
            </w:tcBorders>
          </w:tcPr>
          <w:p w14:paraId="24730086" w14:textId="77777777" w:rsidR="00B54EB3" w:rsidRPr="00B54EB3" w:rsidRDefault="00B54EB3">
            <w:pPr>
              <w:autoSpaceDE w:val="0"/>
              <w:autoSpaceDN w:val="0"/>
              <w:adjustRightInd w:val="0"/>
              <w:spacing w:after="0" w:line="240" w:lineRule="auto"/>
              <w:rPr>
                <w:rFonts w:ascii="Times New Roman" w:hAnsi="Times New Roman" w:cs="Times New Roman"/>
                <w:bCs/>
                <w:sz w:val="28"/>
                <w:szCs w:val="28"/>
              </w:rPr>
            </w:pPr>
            <w:r w:rsidRPr="00B54EB3">
              <w:rPr>
                <w:rFonts w:ascii="Times New Roman" w:hAnsi="Times New Roman" w:cs="Times New Roman"/>
                <w:bCs/>
                <w:sz w:val="28"/>
                <w:szCs w:val="28"/>
              </w:rPr>
              <w:t>Жерех</w:t>
            </w:r>
          </w:p>
        </w:tc>
        <w:tc>
          <w:tcPr>
            <w:tcW w:w="3118" w:type="dxa"/>
            <w:tcBorders>
              <w:top w:val="single" w:sz="4" w:space="0" w:color="auto"/>
              <w:left w:val="single" w:sz="4" w:space="0" w:color="auto"/>
              <w:bottom w:val="single" w:sz="4" w:space="0" w:color="auto"/>
              <w:right w:val="single" w:sz="4" w:space="0" w:color="auto"/>
            </w:tcBorders>
          </w:tcPr>
          <w:p w14:paraId="6AE7D74A" w14:textId="77777777" w:rsidR="00B54EB3" w:rsidRPr="00B54EB3" w:rsidRDefault="00B54EB3">
            <w:pPr>
              <w:autoSpaceDE w:val="0"/>
              <w:autoSpaceDN w:val="0"/>
              <w:adjustRightInd w:val="0"/>
              <w:spacing w:after="0" w:line="240" w:lineRule="auto"/>
              <w:jc w:val="center"/>
              <w:rPr>
                <w:rFonts w:ascii="Times New Roman" w:hAnsi="Times New Roman" w:cs="Times New Roman"/>
                <w:bCs/>
                <w:sz w:val="28"/>
                <w:szCs w:val="28"/>
              </w:rPr>
            </w:pPr>
            <w:r w:rsidRPr="00B54EB3">
              <w:rPr>
                <w:rFonts w:ascii="Times New Roman" w:hAnsi="Times New Roman" w:cs="Times New Roman"/>
                <w:bCs/>
                <w:sz w:val="28"/>
                <w:szCs w:val="28"/>
              </w:rPr>
              <w:t>40</w:t>
            </w:r>
          </w:p>
        </w:tc>
      </w:tr>
      <w:tr w:rsidR="00B54EB3" w:rsidRPr="00B54EB3" w14:paraId="3D00BFE4" w14:textId="77777777">
        <w:tc>
          <w:tcPr>
            <w:tcW w:w="5953" w:type="dxa"/>
            <w:tcBorders>
              <w:top w:val="single" w:sz="4" w:space="0" w:color="auto"/>
              <w:left w:val="single" w:sz="4" w:space="0" w:color="auto"/>
              <w:bottom w:val="single" w:sz="4" w:space="0" w:color="auto"/>
              <w:right w:val="single" w:sz="4" w:space="0" w:color="auto"/>
            </w:tcBorders>
          </w:tcPr>
          <w:p w14:paraId="05FDCA33" w14:textId="77777777" w:rsidR="00B54EB3" w:rsidRPr="00B54EB3" w:rsidRDefault="00B54EB3">
            <w:pPr>
              <w:autoSpaceDE w:val="0"/>
              <w:autoSpaceDN w:val="0"/>
              <w:adjustRightInd w:val="0"/>
              <w:spacing w:after="0" w:line="240" w:lineRule="auto"/>
              <w:rPr>
                <w:rFonts w:ascii="Times New Roman" w:hAnsi="Times New Roman" w:cs="Times New Roman"/>
                <w:bCs/>
                <w:sz w:val="28"/>
                <w:szCs w:val="28"/>
              </w:rPr>
            </w:pPr>
            <w:r w:rsidRPr="00B54EB3">
              <w:rPr>
                <w:rFonts w:ascii="Times New Roman" w:hAnsi="Times New Roman" w:cs="Times New Roman"/>
                <w:bCs/>
                <w:sz w:val="28"/>
                <w:szCs w:val="28"/>
              </w:rPr>
              <w:t>Судак</w:t>
            </w:r>
          </w:p>
        </w:tc>
        <w:tc>
          <w:tcPr>
            <w:tcW w:w="3118" w:type="dxa"/>
            <w:tcBorders>
              <w:top w:val="single" w:sz="4" w:space="0" w:color="auto"/>
              <w:left w:val="single" w:sz="4" w:space="0" w:color="auto"/>
              <w:bottom w:val="single" w:sz="4" w:space="0" w:color="auto"/>
              <w:right w:val="single" w:sz="4" w:space="0" w:color="auto"/>
            </w:tcBorders>
          </w:tcPr>
          <w:p w14:paraId="7442AD56" w14:textId="77777777" w:rsidR="00B54EB3" w:rsidRPr="00B54EB3" w:rsidRDefault="00B54EB3">
            <w:pPr>
              <w:autoSpaceDE w:val="0"/>
              <w:autoSpaceDN w:val="0"/>
              <w:adjustRightInd w:val="0"/>
              <w:spacing w:after="0" w:line="240" w:lineRule="auto"/>
              <w:jc w:val="center"/>
              <w:rPr>
                <w:rFonts w:ascii="Times New Roman" w:hAnsi="Times New Roman" w:cs="Times New Roman"/>
                <w:bCs/>
                <w:sz w:val="28"/>
                <w:szCs w:val="28"/>
              </w:rPr>
            </w:pPr>
            <w:r w:rsidRPr="00B54EB3">
              <w:rPr>
                <w:rFonts w:ascii="Times New Roman" w:hAnsi="Times New Roman" w:cs="Times New Roman"/>
                <w:bCs/>
                <w:sz w:val="28"/>
                <w:szCs w:val="28"/>
              </w:rPr>
              <w:t>40</w:t>
            </w:r>
          </w:p>
        </w:tc>
      </w:tr>
      <w:tr w:rsidR="00B54EB3" w:rsidRPr="00B54EB3" w14:paraId="4A5CCD0B" w14:textId="77777777">
        <w:tc>
          <w:tcPr>
            <w:tcW w:w="5953" w:type="dxa"/>
            <w:tcBorders>
              <w:top w:val="single" w:sz="4" w:space="0" w:color="auto"/>
              <w:left w:val="single" w:sz="4" w:space="0" w:color="auto"/>
              <w:bottom w:val="single" w:sz="4" w:space="0" w:color="auto"/>
              <w:right w:val="single" w:sz="4" w:space="0" w:color="auto"/>
            </w:tcBorders>
          </w:tcPr>
          <w:p w14:paraId="60CE6D36" w14:textId="77777777" w:rsidR="00B54EB3" w:rsidRPr="00B54EB3" w:rsidRDefault="00B54EB3">
            <w:pPr>
              <w:autoSpaceDE w:val="0"/>
              <w:autoSpaceDN w:val="0"/>
              <w:adjustRightInd w:val="0"/>
              <w:spacing w:after="0" w:line="240" w:lineRule="auto"/>
              <w:rPr>
                <w:rFonts w:ascii="Times New Roman" w:hAnsi="Times New Roman" w:cs="Times New Roman"/>
                <w:bCs/>
                <w:sz w:val="28"/>
                <w:szCs w:val="28"/>
              </w:rPr>
            </w:pPr>
            <w:r w:rsidRPr="00B54EB3">
              <w:rPr>
                <w:rFonts w:ascii="Times New Roman" w:hAnsi="Times New Roman" w:cs="Times New Roman"/>
                <w:bCs/>
                <w:sz w:val="28"/>
                <w:szCs w:val="28"/>
              </w:rPr>
              <w:t>Щука</w:t>
            </w:r>
          </w:p>
        </w:tc>
        <w:tc>
          <w:tcPr>
            <w:tcW w:w="3118" w:type="dxa"/>
            <w:tcBorders>
              <w:top w:val="single" w:sz="4" w:space="0" w:color="auto"/>
              <w:left w:val="single" w:sz="4" w:space="0" w:color="auto"/>
              <w:bottom w:val="single" w:sz="4" w:space="0" w:color="auto"/>
              <w:right w:val="single" w:sz="4" w:space="0" w:color="auto"/>
            </w:tcBorders>
          </w:tcPr>
          <w:p w14:paraId="6A409338" w14:textId="77777777" w:rsidR="00B54EB3" w:rsidRPr="00B54EB3" w:rsidRDefault="00B54EB3">
            <w:pPr>
              <w:autoSpaceDE w:val="0"/>
              <w:autoSpaceDN w:val="0"/>
              <w:adjustRightInd w:val="0"/>
              <w:spacing w:after="0" w:line="240" w:lineRule="auto"/>
              <w:jc w:val="center"/>
              <w:rPr>
                <w:rFonts w:ascii="Times New Roman" w:hAnsi="Times New Roman" w:cs="Times New Roman"/>
                <w:bCs/>
                <w:sz w:val="28"/>
                <w:szCs w:val="28"/>
              </w:rPr>
            </w:pPr>
            <w:r w:rsidRPr="00B54EB3">
              <w:rPr>
                <w:rFonts w:ascii="Times New Roman" w:hAnsi="Times New Roman" w:cs="Times New Roman"/>
                <w:bCs/>
                <w:sz w:val="28"/>
                <w:szCs w:val="28"/>
              </w:rPr>
              <w:t>32</w:t>
            </w:r>
          </w:p>
        </w:tc>
      </w:tr>
      <w:tr w:rsidR="00B54EB3" w:rsidRPr="00B54EB3" w14:paraId="5F5CD963" w14:textId="77777777">
        <w:tc>
          <w:tcPr>
            <w:tcW w:w="5953" w:type="dxa"/>
            <w:tcBorders>
              <w:top w:val="single" w:sz="4" w:space="0" w:color="auto"/>
              <w:left w:val="single" w:sz="4" w:space="0" w:color="auto"/>
              <w:bottom w:val="single" w:sz="4" w:space="0" w:color="auto"/>
              <w:right w:val="single" w:sz="4" w:space="0" w:color="auto"/>
            </w:tcBorders>
          </w:tcPr>
          <w:p w14:paraId="653308F1" w14:textId="77777777" w:rsidR="00B54EB3" w:rsidRPr="00B54EB3" w:rsidRDefault="00B54EB3">
            <w:pPr>
              <w:autoSpaceDE w:val="0"/>
              <w:autoSpaceDN w:val="0"/>
              <w:adjustRightInd w:val="0"/>
              <w:spacing w:after="0" w:line="240" w:lineRule="auto"/>
              <w:rPr>
                <w:rFonts w:ascii="Times New Roman" w:hAnsi="Times New Roman" w:cs="Times New Roman"/>
                <w:bCs/>
                <w:sz w:val="28"/>
                <w:szCs w:val="28"/>
              </w:rPr>
            </w:pPr>
            <w:r w:rsidRPr="00B54EB3">
              <w:rPr>
                <w:rFonts w:ascii="Times New Roman" w:hAnsi="Times New Roman" w:cs="Times New Roman"/>
                <w:bCs/>
                <w:sz w:val="28"/>
                <w:szCs w:val="28"/>
              </w:rPr>
              <w:t>Сом пресноводный</w:t>
            </w:r>
          </w:p>
        </w:tc>
        <w:tc>
          <w:tcPr>
            <w:tcW w:w="3118" w:type="dxa"/>
            <w:tcBorders>
              <w:top w:val="single" w:sz="4" w:space="0" w:color="auto"/>
              <w:left w:val="single" w:sz="4" w:space="0" w:color="auto"/>
              <w:bottom w:val="single" w:sz="4" w:space="0" w:color="auto"/>
              <w:right w:val="single" w:sz="4" w:space="0" w:color="auto"/>
            </w:tcBorders>
          </w:tcPr>
          <w:p w14:paraId="71EAFF9B" w14:textId="77777777" w:rsidR="00B54EB3" w:rsidRPr="00B54EB3" w:rsidRDefault="00B54EB3">
            <w:pPr>
              <w:autoSpaceDE w:val="0"/>
              <w:autoSpaceDN w:val="0"/>
              <w:adjustRightInd w:val="0"/>
              <w:spacing w:after="0" w:line="240" w:lineRule="auto"/>
              <w:jc w:val="center"/>
              <w:rPr>
                <w:rFonts w:ascii="Times New Roman" w:hAnsi="Times New Roman" w:cs="Times New Roman"/>
                <w:bCs/>
                <w:sz w:val="28"/>
                <w:szCs w:val="28"/>
              </w:rPr>
            </w:pPr>
            <w:r w:rsidRPr="00B54EB3">
              <w:rPr>
                <w:rFonts w:ascii="Times New Roman" w:hAnsi="Times New Roman" w:cs="Times New Roman"/>
                <w:bCs/>
                <w:sz w:val="28"/>
                <w:szCs w:val="28"/>
              </w:rPr>
              <w:t>90</w:t>
            </w:r>
          </w:p>
        </w:tc>
      </w:tr>
      <w:tr w:rsidR="00B54EB3" w:rsidRPr="00B54EB3" w14:paraId="419FAC02" w14:textId="77777777">
        <w:tc>
          <w:tcPr>
            <w:tcW w:w="5953" w:type="dxa"/>
            <w:tcBorders>
              <w:top w:val="single" w:sz="4" w:space="0" w:color="auto"/>
              <w:left w:val="single" w:sz="4" w:space="0" w:color="auto"/>
              <w:bottom w:val="single" w:sz="4" w:space="0" w:color="auto"/>
              <w:right w:val="single" w:sz="4" w:space="0" w:color="auto"/>
            </w:tcBorders>
          </w:tcPr>
          <w:p w14:paraId="080CA361" w14:textId="77777777" w:rsidR="00B54EB3" w:rsidRPr="00B54EB3" w:rsidRDefault="00B54EB3">
            <w:pPr>
              <w:autoSpaceDE w:val="0"/>
              <w:autoSpaceDN w:val="0"/>
              <w:adjustRightInd w:val="0"/>
              <w:spacing w:after="0" w:line="240" w:lineRule="auto"/>
              <w:rPr>
                <w:rFonts w:ascii="Times New Roman" w:hAnsi="Times New Roman" w:cs="Times New Roman"/>
                <w:bCs/>
                <w:sz w:val="28"/>
                <w:szCs w:val="28"/>
              </w:rPr>
            </w:pPr>
            <w:r w:rsidRPr="00B54EB3">
              <w:rPr>
                <w:rFonts w:ascii="Times New Roman" w:hAnsi="Times New Roman" w:cs="Times New Roman"/>
                <w:bCs/>
                <w:sz w:val="28"/>
                <w:szCs w:val="28"/>
              </w:rPr>
              <w:t>Сазан</w:t>
            </w:r>
          </w:p>
        </w:tc>
        <w:tc>
          <w:tcPr>
            <w:tcW w:w="3118" w:type="dxa"/>
            <w:tcBorders>
              <w:top w:val="single" w:sz="4" w:space="0" w:color="auto"/>
              <w:left w:val="single" w:sz="4" w:space="0" w:color="auto"/>
              <w:bottom w:val="single" w:sz="4" w:space="0" w:color="auto"/>
              <w:right w:val="single" w:sz="4" w:space="0" w:color="auto"/>
            </w:tcBorders>
          </w:tcPr>
          <w:p w14:paraId="67E46FBE" w14:textId="77777777" w:rsidR="00B54EB3" w:rsidRPr="00B54EB3" w:rsidRDefault="00B54EB3">
            <w:pPr>
              <w:autoSpaceDE w:val="0"/>
              <w:autoSpaceDN w:val="0"/>
              <w:adjustRightInd w:val="0"/>
              <w:spacing w:after="0" w:line="240" w:lineRule="auto"/>
              <w:jc w:val="center"/>
              <w:rPr>
                <w:rFonts w:ascii="Times New Roman" w:hAnsi="Times New Roman" w:cs="Times New Roman"/>
                <w:bCs/>
                <w:sz w:val="28"/>
                <w:szCs w:val="28"/>
              </w:rPr>
            </w:pPr>
            <w:r w:rsidRPr="00B54EB3">
              <w:rPr>
                <w:rFonts w:ascii="Times New Roman" w:hAnsi="Times New Roman" w:cs="Times New Roman"/>
                <w:bCs/>
                <w:sz w:val="28"/>
                <w:szCs w:val="28"/>
              </w:rPr>
              <w:t>40</w:t>
            </w:r>
          </w:p>
        </w:tc>
      </w:tr>
      <w:tr w:rsidR="00B54EB3" w:rsidRPr="00B54EB3" w14:paraId="7778D18A" w14:textId="77777777">
        <w:tc>
          <w:tcPr>
            <w:tcW w:w="5953" w:type="dxa"/>
            <w:tcBorders>
              <w:top w:val="single" w:sz="4" w:space="0" w:color="auto"/>
              <w:left w:val="single" w:sz="4" w:space="0" w:color="auto"/>
              <w:bottom w:val="single" w:sz="4" w:space="0" w:color="auto"/>
              <w:right w:val="single" w:sz="4" w:space="0" w:color="auto"/>
            </w:tcBorders>
          </w:tcPr>
          <w:p w14:paraId="2596965B" w14:textId="77777777" w:rsidR="00B54EB3" w:rsidRPr="00B54EB3" w:rsidRDefault="00B54EB3">
            <w:pPr>
              <w:autoSpaceDE w:val="0"/>
              <w:autoSpaceDN w:val="0"/>
              <w:adjustRightInd w:val="0"/>
              <w:spacing w:after="0" w:line="240" w:lineRule="auto"/>
              <w:rPr>
                <w:rFonts w:ascii="Times New Roman" w:hAnsi="Times New Roman" w:cs="Times New Roman"/>
                <w:bCs/>
                <w:sz w:val="28"/>
                <w:szCs w:val="28"/>
              </w:rPr>
            </w:pPr>
            <w:r w:rsidRPr="00B54EB3">
              <w:rPr>
                <w:rFonts w:ascii="Times New Roman" w:hAnsi="Times New Roman" w:cs="Times New Roman"/>
                <w:bCs/>
                <w:sz w:val="28"/>
                <w:szCs w:val="28"/>
              </w:rPr>
              <w:t>Налим</w:t>
            </w:r>
          </w:p>
        </w:tc>
        <w:tc>
          <w:tcPr>
            <w:tcW w:w="3118" w:type="dxa"/>
            <w:tcBorders>
              <w:top w:val="single" w:sz="4" w:space="0" w:color="auto"/>
              <w:left w:val="single" w:sz="4" w:space="0" w:color="auto"/>
              <w:bottom w:val="single" w:sz="4" w:space="0" w:color="auto"/>
              <w:right w:val="single" w:sz="4" w:space="0" w:color="auto"/>
            </w:tcBorders>
          </w:tcPr>
          <w:p w14:paraId="1D12DB6E" w14:textId="77777777" w:rsidR="00B54EB3" w:rsidRPr="00B54EB3" w:rsidRDefault="00B54EB3">
            <w:pPr>
              <w:autoSpaceDE w:val="0"/>
              <w:autoSpaceDN w:val="0"/>
              <w:adjustRightInd w:val="0"/>
              <w:spacing w:after="0" w:line="240" w:lineRule="auto"/>
              <w:jc w:val="center"/>
              <w:rPr>
                <w:rFonts w:ascii="Times New Roman" w:hAnsi="Times New Roman" w:cs="Times New Roman"/>
                <w:bCs/>
                <w:sz w:val="28"/>
                <w:szCs w:val="28"/>
              </w:rPr>
            </w:pPr>
            <w:r w:rsidRPr="00B54EB3">
              <w:rPr>
                <w:rFonts w:ascii="Times New Roman" w:hAnsi="Times New Roman" w:cs="Times New Roman"/>
                <w:bCs/>
                <w:sz w:val="28"/>
                <w:szCs w:val="28"/>
              </w:rPr>
              <w:t>40</w:t>
            </w:r>
          </w:p>
        </w:tc>
      </w:tr>
      <w:tr w:rsidR="00B54EB3" w:rsidRPr="00B54EB3" w14:paraId="7FA7376F" w14:textId="77777777">
        <w:tc>
          <w:tcPr>
            <w:tcW w:w="5953" w:type="dxa"/>
            <w:tcBorders>
              <w:top w:val="single" w:sz="4" w:space="0" w:color="auto"/>
              <w:left w:val="single" w:sz="4" w:space="0" w:color="auto"/>
              <w:bottom w:val="single" w:sz="4" w:space="0" w:color="auto"/>
              <w:right w:val="single" w:sz="4" w:space="0" w:color="auto"/>
            </w:tcBorders>
          </w:tcPr>
          <w:p w14:paraId="710B9F61" w14:textId="77777777" w:rsidR="00B54EB3" w:rsidRPr="00B54EB3" w:rsidRDefault="00B54EB3">
            <w:pPr>
              <w:autoSpaceDE w:val="0"/>
              <w:autoSpaceDN w:val="0"/>
              <w:adjustRightInd w:val="0"/>
              <w:spacing w:after="0" w:line="240" w:lineRule="auto"/>
              <w:rPr>
                <w:rFonts w:ascii="Times New Roman" w:hAnsi="Times New Roman" w:cs="Times New Roman"/>
                <w:bCs/>
                <w:sz w:val="28"/>
                <w:szCs w:val="28"/>
              </w:rPr>
            </w:pPr>
            <w:r w:rsidRPr="00B54EB3">
              <w:rPr>
                <w:rFonts w:ascii="Times New Roman" w:hAnsi="Times New Roman" w:cs="Times New Roman"/>
                <w:bCs/>
                <w:sz w:val="28"/>
                <w:szCs w:val="28"/>
              </w:rPr>
              <w:t>Раки</w:t>
            </w:r>
          </w:p>
        </w:tc>
        <w:tc>
          <w:tcPr>
            <w:tcW w:w="3118" w:type="dxa"/>
            <w:tcBorders>
              <w:top w:val="single" w:sz="4" w:space="0" w:color="auto"/>
              <w:left w:val="single" w:sz="4" w:space="0" w:color="auto"/>
              <w:bottom w:val="single" w:sz="4" w:space="0" w:color="auto"/>
              <w:right w:val="single" w:sz="4" w:space="0" w:color="auto"/>
            </w:tcBorders>
          </w:tcPr>
          <w:p w14:paraId="65EE3D01" w14:textId="77777777" w:rsidR="00B54EB3" w:rsidRPr="00B54EB3" w:rsidRDefault="00B54EB3">
            <w:pPr>
              <w:autoSpaceDE w:val="0"/>
              <w:autoSpaceDN w:val="0"/>
              <w:adjustRightInd w:val="0"/>
              <w:spacing w:after="0" w:line="240" w:lineRule="auto"/>
              <w:jc w:val="center"/>
              <w:rPr>
                <w:rFonts w:ascii="Times New Roman" w:hAnsi="Times New Roman" w:cs="Times New Roman"/>
                <w:bCs/>
                <w:sz w:val="28"/>
                <w:szCs w:val="28"/>
              </w:rPr>
            </w:pPr>
            <w:r w:rsidRPr="00B54EB3">
              <w:rPr>
                <w:rFonts w:ascii="Times New Roman" w:hAnsi="Times New Roman" w:cs="Times New Roman"/>
                <w:bCs/>
                <w:sz w:val="28"/>
                <w:szCs w:val="28"/>
              </w:rPr>
              <w:t>10</w:t>
            </w:r>
          </w:p>
        </w:tc>
      </w:tr>
    </w:tbl>
    <w:p w14:paraId="4D06A8FD" w14:textId="77777777" w:rsidR="00B54EB3" w:rsidRPr="00B54EB3" w:rsidRDefault="00B54EB3" w:rsidP="00B54EB3">
      <w:pPr>
        <w:autoSpaceDE w:val="0"/>
        <w:autoSpaceDN w:val="0"/>
        <w:adjustRightInd w:val="0"/>
        <w:spacing w:after="0" w:line="240" w:lineRule="auto"/>
        <w:jc w:val="both"/>
        <w:rPr>
          <w:rFonts w:ascii="Times New Roman" w:hAnsi="Times New Roman" w:cs="Times New Roman"/>
          <w:bCs/>
          <w:sz w:val="28"/>
          <w:szCs w:val="28"/>
        </w:rPr>
      </w:pPr>
    </w:p>
    <w:p w14:paraId="138DE1EE" w14:textId="77777777" w:rsidR="00B54EB3" w:rsidRPr="00B54EB3" w:rsidRDefault="00B54EB3" w:rsidP="00B54EB3">
      <w:pPr>
        <w:autoSpaceDE w:val="0"/>
        <w:autoSpaceDN w:val="0"/>
        <w:adjustRightInd w:val="0"/>
        <w:spacing w:after="0" w:line="240" w:lineRule="auto"/>
        <w:ind w:firstLine="540"/>
        <w:jc w:val="both"/>
        <w:rPr>
          <w:rFonts w:ascii="Times New Roman" w:hAnsi="Times New Roman" w:cs="Times New Roman"/>
          <w:bCs/>
          <w:sz w:val="28"/>
          <w:szCs w:val="28"/>
        </w:rPr>
      </w:pPr>
      <w:r w:rsidRPr="00B54EB3">
        <w:rPr>
          <w:rFonts w:ascii="Times New Roman" w:hAnsi="Times New Roman" w:cs="Times New Roman"/>
          <w:bCs/>
          <w:sz w:val="28"/>
          <w:szCs w:val="28"/>
        </w:rPr>
        <w:t>Промысловый размер водных биоресурсов определяется в свежем виде:</w:t>
      </w:r>
    </w:p>
    <w:p w14:paraId="45213024" w14:textId="77777777" w:rsidR="00B54EB3" w:rsidRPr="00B54EB3" w:rsidRDefault="00B54EB3" w:rsidP="00B54EB3">
      <w:pPr>
        <w:autoSpaceDE w:val="0"/>
        <w:autoSpaceDN w:val="0"/>
        <w:adjustRightInd w:val="0"/>
        <w:spacing w:before="280" w:after="0" w:line="240" w:lineRule="auto"/>
        <w:ind w:firstLine="540"/>
        <w:jc w:val="both"/>
        <w:rPr>
          <w:rFonts w:ascii="Times New Roman" w:hAnsi="Times New Roman" w:cs="Times New Roman"/>
          <w:bCs/>
          <w:sz w:val="28"/>
          <w:szCs w:val="28"/>
        </w:rPr>
      </w:pPr>
      <w:r w:rsidRPr="00B54EB3">
        <w:rPr>
          <w:rFonts w:ascii="Times New Roman" w:hAnsi="Times New Roman" w:cs="Times New Roman"/>
          <w:bCs/>
          <w:sz w:val="28"/>
          <w:szCs w:val="28"/>
        </w:rPr>
        <w:t>у рыб - путем измерения длины от вершины рыла (при закрытом рте) до основания средних лучей хвостового плавника (у осетровых видов рыб - от вершины рыла до наиболее глубокой части выемки хвостового плавника);</w:t>
      </w:r>
    </w:p>
    <w:p w14:paraId="2540B643" w14:textId="77777777" w:rsidR="00B54EB3" w:rsidRPr="00B54EB3" w:rsidRDefault="00B54EB3" w:rsidP="00B54EB3">
      <w:pPr>
        <w:autoSpaceDE w:val="0"/>
        <w:autoSpaceDN w:val="0"/>
        <w:adjustRightInd w:val="0"/>
        <w:spacing w:before="280" w:after="0" w:line="240" w:lineRule="auto"/>
        <w:ind w:firstLine="540"/>
        <w:jc w:val="both"/>
        <w:rPr>
          <w:rFonts w:ascii="Times New Roman" w:hAnsi="Times New Roman" w:cs="Times New Roman"/>
          <w:bCs/>
          <w:sz w:val="28"/>
          <w:szCs w:val="28"/>
        </w:rPr>
      </w:pPr>
      <w:r w:rsidRPr="00B54EB3">
        <w:rPr>
          <w:rFonts w:ascii="Times New Roman" w:hAnsi="Times New Roman" w:cs="Times New Roman"/>
          <w:bCs/>
          <w:sz w:val="28"/>
          <w:szCs w:val="28"/>
        </w:rPr>
        <w:t>у ракообразных - путем измерения тела от линии, соединяющей середину глаз, до окончания хвостовых пластин.</w:t>
      </w:r>
    </w:p>
    <w:p w14:paraId="3E9CF25F" w14:textId="77777777" w:rsidR="00B54EB3" w:rsidRPr="00B54EB3" w:rsidRDefault="00B54EB3" w:rsidP="00B54EB3">
      <w:pPr>
        <w:autoSpaceDE w:val="0"/>
        <w:autoSpaceDN w:val="0"/>
        <w:adjustRightInd w:val="0"/>
        <w:spacing w:before="280" w:after="0" w:line="240" w:lineRule="auto"/>
        <w:ind w:firstLine="540"/>
        <w:jc w:val="both"/>
        <w:rPr>
          <w:rFonts w:ascii="Times New Roman" w:hAnsi="Times New Roman" w:cs="Times New Roman"/>
          <w:bCs/>
          <w:sz w:val="28"/>
          <w:szCs w:val="28"/>
        </w:rPr>
      </w:pPr>
      <w:r w:rsidRPr="00B54EB3">
        <w:rPr>
          <w:rFonts w:ascii="Times New Roman" w:hAnsi="Times New Roman" w:cs="Times New Roman"/>
          <w:bCs/>
          <w:sz w:val="28"/>
          <w:szCs w:val="28"/>
        </w:rPr>
        <w:t xml:space="preserve">Добытые (выловленные) водные биоресурсы, имеющие длину менее указанной в </w:t>
      </w:r>
      <w:hyperlink w:anchor="Par16" w:history="1">
        <w:r w:rsidRPr="00B54EB3">
          <w:rPr>
            <w:rFonts w:ascii="Times New Roman" w:hAnsi="Times New Roman" w:cs="Times New Roman"/>
            <w:bCs/>
            <w:color w:val="000000" w:themeColor="text1"/>
            <w:sz w:val="28"/>
            <w:szCs w:val="28"/>
          </w:rPr>
          <w:t>таблице 47</w:t>
        </w:r>
      </w:hyperlink>
      <w:r w:rsidRPr="00B54EB3">
        <w:rPr>
          <w:rFonts w:ascii="Times New Roman" w:hAnsi="Times New Roman" w:cs="Times New Roman"/>
          <w:bCs/>
          <w:color w:val="000000" w:themeColor="text1"/>
          <w:sz w:val="28"/>
          <w:szCs w:val="28"/>
        </w:rPr>
        <w:t xml:space="preserve">, </w:t>
      </w:r>
      <w:r w:rsidRPr="00B54EB3">
        <w:rPr>
          <w:rFonts w:ascii="Times New Roman" w:hAnsi="Times New Roman" w:cs="Times New Roman"/>
          <w:bCs/>
          <w:sz w:val="28"/>
          <w:szCs w:val="28"/>
        </w:rPr>
        <w:t>подлежат немедленному выпуску в естественную среду обитания с наименьшими повреждениями.</w:t>
      </w:r>
    </w:p>
    <w:p w14:paraId="260AEBAC" w14:textId="77777777" w:rsidR="00B54EB3" w:rsidRPr="003006A1" w:rsidRDefault="00B54EB3" w:rsidP="00B54EB3">
      <w:pPr>
        <w:autoSpaceDE w:val="0"/>
        <w:autoSpaceDN w:val="0"/>
        <w:adjustRightInd w:val="0"/>
        <w:spacing w:before="280"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118. </w:t>
      </w:r>
      <w:r w:rsidRPr="003006A1">
        <w:rPr>
          <w:rFonts w:ascii="Times New Roman" w:hAnsi="Times New Roman" w:cs="Times New Roman"/>
          <w:b/>
          <w:bCs/>
          <w:sz w:val="28"/>
          <w:szCs w:val="28"/>
        </w:rPr>
        <w:t>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48.</w:t>
      </w:r>
    </w:p>
    <w:p w14:paraId="0BFFF211" w14:textId="77777777" w:rsidR="00B54EB3" w:rsidRPr="003006A1" w:rsidRDefault="00B54EB3" w:rsidP="00B54EB3">
      <w:pPr>
        <w:autoSpaceDE w:val="0"/>
        <w:autoSpaceDN w:val="0"/>
        <w:adjustRightInd w:val="0"/>
        <w:spacing w:after="0" w:line="240" w:lineRule="auto"/>
        <w:jc w:val="both"/>
        <w:rPr>
          <w:rFonts w:ascii="Times New Roman" w:hAnsi="Times New Roman" w:cs="Times New Roman"/>
          <w:b/>
          <w:bCs/>
          <w:sz w:val="28"/>
          <w:szCs w:val="28"/>
        </w:rPr>
      </w:pPr>
    </w:p>
    <w:p w14:paraId="74F61BB6" w14:textId="77777777" w:rsidR="003006A1" w:rsidRDefault="003006A1" w:rsidP="00B54EB3">
      <w:pPr>
        <w:autoSpaceDE w:val="0"/>
        <w:autoSpaceDN w:val="0"/>
        <w:adjustRightInd w:val="0"/>
        <w:spacing w:after="0" w:line="240" w:lineRule="auto"/>
        <w:jc w:val="right"/>
        <w:rPr>
          <w:rFonts w:ascii="Times New Roman" w:hAnsi="Times New Roman" w:cs="Times New Roman"/>
          <w:bCs/>
          <w:sz w:val="28"/>
          <w:szCs w:val="28"/>
        </w:rPr>
      </w:pPr>
      <w:bookmarkStart w:id="1" w:name="Par42"/>
      <w:bookmarkEnd w:id="1"/>
    </w:p>
    <w:p w14:paraId="20921566" w14:textId="77777777" w:rsidR="00B54EB3" w:rsidRPr="003006A1" w:rsidRDefault="00B54EB3" w:rsidP="00B54EB3">
      <w:pPr>
        <w:autoSpaceDE w:val="0"/>
        <w:autoSpaceDN w:val="0"/>
        <w:adjustRightInd w:val="0"/>
        <w:spacing w:after="0" w:line="240" w:lineRule="auto"/>
        <w:jc w:val="right"/>
        <w:rPr>
          <w:rFonts w:ascii="Times New Roman" w:hAnsi="Times New Roman" w:cs="Times New Roman"/>
          <w:bCs/>
          <w:sz w:val="28"/>
          <w:szCs w:val="28"/>
        </w:rPr>
      </w:pPr>
      <w:r w:rsidRPr="003006A1">
        <w:rPr>
          <w:rFonts w:ascii="Times New Roman" w:hAnsi="Times New Roman" w:cs="Times New Roman"/>
          <w:bCs/>
          <w:sz w:val="28"/>
          <w:szCs w:val="28"/>
        </w:rPr>
        <w:lastRenderedPageBreak/>
        <w:t>Таблица 48</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B54EB3" w:rsidRPr="00B54EB3" w14:paraId="07920669" w14:textId="77777777">
        <w:tc>
          <w:tcPr>
            <w:tcW w:w="4592" w:type="dxa"/>
            <w:tcBorders>
              <w:top w:val="single" w:sz="4" w:space="0" w:color="auto"/>
              <w:left w:val="single" w:sz="4" w:space="0" w:color="auto"/>
              <w:bottom w:val="single" w:sz="4" w:space="0" w:color="auto"/>
              <w:right w:val="single" w:sz="4" w:space="0" w:color="auto"/>
            </w:tcBorders>
          </w:tcPr>
          <w:p w14:paraId="1F4B9C55" w14:textId="77777777" w:rsidR="00B54EB3" w:rsidRPr="00B54EB3" w:rsidRDefault="00B54EB3">
            <w:pPr>
              <w:autoSpaceDE w:val="0"/>
              <w:autoSpaceDN w:val="0"/>
              <w:adjustRightInd w:val="0"/>
              <w:spacing w:after="0" w:line="240" w:lineRule="auto"/>
              <w:jc w:val="center"/>
              <w:rPr>
                <w:rFonts w:ascii="Times New Roman" w:hAnsi="Times New Roman" w:cs="Times New Roman"/>
                <w:bCs/>
                <w:sz w:val="28"/>
                <w:szCs w:val="28"/>
              </w:rPr>
            </w:pPr>
            <w:r w:rsidRPr="00B54EB3">
              <w:rPr>
                <w:rFonts w:ascii="Times New Roman" w:hAnsi="Times New Roman" w:cs="Times New Roman"/>
                <w:bCs/>
                <w:sz w:val="28"/>
                <w:szCs w:val="28"/>
              </w:rPr>
              <w:t>Наименование водных биоресурсов</w:t>
            </w:r>
          </w:p>
        </w:tc>
        <w:tc>
          <w:tcPr>
            <w:tcW w:w="4479" w:type="dxa"/>
            <w:tcBorders>
              <w:top w:val="single" w:sz="4" w:space="0" w:color="auto"/>
              <w:left w:val="single" w:sz="4" w:space="0" w:color="auto"/>
              <w:bottom w:val="single" w:sz="4" w:space="0" w:color="auto"/>
              <w:right w:val="single" w:sz="4" w:space="0" w:color="auto"/>
            </w:tcBorders>
          </w:tcPr>
          <w:p w14:paraId="32B93E26" w14:textId="77777777" w:rsidR="00B54EB3" w:rsidRPr="00B54EB3" w:rsidRDefault="00B54EB3">
            <w:pPr>
              <w:autoSpaceDE w:val="0"/>
              <w:autoSpaceDN w:val="0"/>
              <w:adjustRightInd w:val="0"/>
              <w:spacing w:after="0" w:line="240" w:lineRule="auto"/>
              <w:jc w:val="center"/>
              <w:rPr>
                <w:rFonts w:ascii="Times New Roman" w:hAnsi="Times New Roman" w:cs="Times New Roman"/>
                <w:bCs/>
                <w:sz w:val="28"/>
                <w:szCs w:val="28"/>
              </w:rPr>
            </w:pPr>
            <w:r w:rsidRPr="00B54EB3">
              <w:rPr>
                <w:rFonts w:ascii="Times New Roman" w:hAnsi="Times New Roman" w:cs="Times New Roman"/>
                <w:bCs/>
                <w:sz w:val="28"/>
                <w:szCs w:val="28"/>
              </w:rPr>
              <w:t>Суточная норма добычи (вылова), кг</w:t>
            </w:r>
          </w:p>
        </w:tc>
      </w:tr>
      <w:tr w:rsidR="00B54EB3" w:rsidRPr="00B54EB3" w14:paraId="72187D68" w14:textId="77777777">
        <w:tc>
          <w:tcPr>
            <w:tcW w:w="4592" w:type="dxa"/>
            <w:tcBorders>
              <w:top w:val="single" w:sz="4" w:space="0" w:color="auto"/>
              <w:left w:val="single" w:sz="4" w:space="0" w:color="auto"/>
              <w:bottom w:val="single" w:sz="4" w:space="0" w:color="auto"/>
              <w:right w:val="single" w:sz="4" w:space="0" w:color="auto"/>
            </w:tcBorders>
          </w:tcPr>
          <w:p w14:paraId="080C8C04" w14:textId="77777777" w:rsidR="00B54EB3" w:rsidRPr="00B54EB3" w:rsidRDefault="00B54EB3">
            <w:pPr>
              <w:autoSpaceDE w:val="0"/>
              <w:autoSpaceDN w:val="0"/>
              <w:adjustRightInd w:val="0"/>
              <w:spacing w:after="0" w:line="240" w:lineRule="auto"/>
              <w:rPr>
                <w:rFonts w:ascii="Times New Roman" w:hAnsi="Times New Roman" w:cs="Times New Roman"/>
                <w:bCs/>
                <w:sz w:val="28"/>
                <w:szCs w:val="28"/>
              </w:rPr>
            </w:pPr>
            <w:r w:rsidRPr="00B54EB3">
              <w:rPr>
                <w:rFonts w:ascii="Times New Roman" w:hAnsi="Times New Roman" w:cs="Times New Roman"/>
                <w:bCs/>
                <w:sz w:val="28"/>
                <w:szCs w:val="28"/>
              </w:rPr>
              <w:t>Лещ</w:t>
            </w:r>
          </w:p>
        </w:tc>
        <w:tc>
          <w:tcPr>
            <w:tcW w:w="4479" w:type="dxa"/>
            <w:tcBorders>
              <w:top w:val="single" w:sz="4" w:space="0" w:color="auto"/>
              <w:left w:val="single" w:sz="4" w:space="0" w:color="auto"/>
              <w:bottom w:val="single" w:sz="4" w:space="0" w:color="auto"/>
              <w:right w:val="single" w:sz="4" w:space="0" w:color="auto"/>
            </w:tcBorders>
          </w:tcPr>
          <w:p w14:paraId="64642CD3" w14:textId="77777777" w:rsidR="00B54EB3" w:rsidRPr="00B54EB3" w:rsidRDefault="00B54EB3">
            <w:pPr>
              <w:autoSpaceDE w:val="0"/>
              <w:autoSpaceDN w:val="0"/>
              <w:adjustRightInd w:val="0"/>
              <w:spacing w:after="0" w:line="240" w:lineRule="auto"/>
              <w:jc w:val="center"/>
              <w:rPr>
                <w:rFonts w:ascii="Times New Roman" w:hAnsi="Times New Roman" w:cs="Times New Roman"/>
                <w:bCs/>
                <w:sz w:val="28"/>
                <w:szCs w:val="28"/>
              </w:rPr>
            </w:pPr>
            <w:r w:rsidRPr="00B54EB3">
              <w:rPr>
                <w:rFonts w:ascii="Times New Roman" w:hAnsi="Times New Roman" w:cs="Times New Roman"/>
                <w:bCs/>
                <w:sz w:val="28"/>
                <w:szCs w:val="28"/>
              </w:rPr>
              <w:t>5</w:t>
            </w:r>
          </w:p>
        </w:tc>
      </w:tr>
      <w:tr w:rsidR="00B54EB3" w:rsidRPr="00B54EB3" w14:paraId="20001A10" w14:textId="77777777">
        <w:tc>
          <w:tcPr>
            <w:tcW w:w="4592" w:type="dxa"/>
            <w:tcBorders>
              <w:top w:val="single" w:sz="4" w:space="0" w:color="auto"/>
              <w:left w:val="single" w:sz="4" w:space="0" w:color="auto"/>
              <w:bottom w:val="single" w:sz="4" w:space="0" w:color="auto"/>
              <w:right w:val="single" w:sz="4" w:space="0" w:color="auto"/>
            </w:tcBorders>
          </w:tcPr>
          <w:p w14:paraId="308FE80F" w14:textId="77777777" w:rsidR="00B54EB3" w:rsidRPr="00B54EB3" w:rsidRDefault="00B54EB3">
            <w:pPr>
              <w:autoSpaceDE w:val="0"/>
              <w:autoSpaceDN w:val="0"/>
              <w:adjustRightInd w:val="0"/>
              <w:spacing w:after="0" w:line="240" w:lineRule="auto"/>
              <w:rPr>
                <w:rFonts w:ascii="Times New Roman" w:hAnsi="Times New Roman" w:cs="Times New Roman"/>
                <w:bCs/>
                <w:sz w:val="28"/>
                <w:szCs w:val="28"/>
              </w:rPr>
            </w:pPr>
            <w:r w:rsidRPr="00B54EB3">
              <w:rPr>
                <w:rFonts w:ascii="Times New Roman" w:hAnsi="Times New Roman" w:cs="Times New Roman"/>
                <w:bCs/>
                <w:sz w:val="28"/>
                <w:szCs w:val="28"/>
              </w:rPr>
              <w:t>Судак</w:t>
            </w:r>
          </w:p>
        </w:tc>
        <w:tc>
          <w:tcPr>
            <w:tcW w:w="4479" w:type="dxa"/>
            <w:tcBorders>
              <w:top w:val="single" w:sz="4" w:space="0" w:color="auto"/>
              <w:left w:val="single" w:sz="4" w:space="0" w:color="auto"/>
              <w:bottom w:val="single" w:sz="4" w:space="0" w:color="auto"/>
              <w:right w:val="single" w:sz="4" w:space="0" w:color="auto"/>
            </w:tcBorders>
          </w:tcPr>
          <w:p w14:paraId="1BC642DF" w14:textId="77777777" w:rsidR="00B54EB3" w:rsidRPr="00B54EB3" w:rsidRDefault="00B54EB3">
            <w:pPr>
              <w:autoSpaceDE w:val="0"/>
              <w:autoSpaceDN w:val="0"/>
              <w:adjustRightInd w:val="0"/>
              <w:spacing w:after="0" w:line="240" w:lineRule="auto"/>
              <w:jc w:val="center"/>
              <w:rPr>
                <w:rFonts w:ascii="Times New Roman" w:hAnsi="Times New Roman" w:cs="Times New Roman"/>
                <w:bCs/>
                <w:sz w:val="28"/>
                <w:szCs w:val="28"/>
              </w:rPr>
            </w:pPr>
            <w:r w:rsidRPr="00B54EB3">
              <w:rPr>
                <w:rFonts w:ascii="Times New Roman" w:hAnsi="Times New Roman" w:cs="Times New Roman"/>
                <w:bCs/>
                <w:sz w:val="28"/>
                <w:szCs w:val="28"/>
              </w:rPr>
              <w:t>5</w:t>
            </w:r>
          </w:p>
        </w:tc>
      </w:tr>
      <w:tr w:rsidR="00B54EB3" w:rsidRPr="00B54EB3" w14:paraId="5998F24C" w14:textId="77777777">
        <w:tc>
          <w:tcPr>
            <w:tcW w:w="4592" w:type="dxa"/>
            <w:tcBorders>
              <w:top w:val="single" w:sz="4" w:space="0" w:color="auto"/>
              <w:left w:val="single" w:sz="4" w:space="0" w:color="auto"/>
              <w:bottom w:val="single" w:sz="4" w:space="0" w:color="auto"/>
              <w:right w:val="single" w:sz="4" w:space="0" w:color="auto"/>
            </w:tcBorders>
          </w:tcPr>
          <w:p w14:paraId="3EF4A25E" w14:textId="77777777" w:rsidR="00B54EB3" w:rsidRPr="00B54EB3" w:rsidRDefault="00B54EB3">
            <w:pPr>
              <w:autoSpaceDE w:val="0"/>
              <w:autoSpaceDN w:val="0"/>
              <w:adjustRightInd w:val="0"/>
              <w:spacing w:after="0" w:line="240" w:lineRule="auto"/>
              <w:rPr>
                <w:rFonts w:ascii="Times New Roman" w:hAnsi="Times New Roman" w:cs="Times New Roman"/>
                <w:bCs/>
                <w:sz w:val="28"/>
                <w:szCs w:val="28"/>
              </w:rPr>
            </w:pPr>
            <w:r w:rsidRPr="00B54EB3">
              <w:rPr>
                <w:rFonts w:ascii="Times New Roman" w:hAnsi="Times New Roman" w:cs="Times New Roman"/>
                <w:bCs/>
                <w:sz w:val="28"/>
                <w:szCs w:val="28"/>
              </w:rPr>
              <w:t>Щука</w:t>
            </w:r>
          </w:p>
        </w:tc>
        <w:tc>
          <w:tcPr>
            <w:tcW w:w="4479" w:type="dxa"/>
            <w:tcBorders>
              <w:top w:val="single" w:sz="4" w:space="0" w:color="auto"/>
              <w:left w:val="single" w:sz="4" w:space="0" w:color="auto"/>
              <w:bottom w:val="single" w:sz="4" w:space="0" w:color="auto"/>
              <w:right w:val="single" w:sz="4" w:space="0" w:color="auto"/>
            </w:tcBorders>
          </w:tcPr>
          <w:p w14:paraId="4A05BFB9" w14:textId="77777777" w:rsidR="00B54EB3" w:rsidRPr="00B54EB3" w:rsidRDefault="00B54EB3">
            <w:pPr>
              <w:autoSpaceDE w:val="0"/>
              <w:autoSpaceDN w:val="0"/>
              <w:adjustRightInd w:val="0"/>
              <w:spacing w:after="0" w:line="240" w:lineRule="auto"/>
              <w:jc w:val="center"/>
              <w:rPr>
                <w:rFonts w:ascii="Times New Roman" w:hAnsi="Times New Roman" w:cs="Times New Roman"/>
                <w:bCs/>
                <w:sz w:val="28"/>
                <w:szCs w:val="28"/>
              </w:rPr>
            </w:pPr>
            <w:r w:rsidRPr="00B54EB3">
              <w:rPr>
                <w:rFonts w:ascii="Times New Roman" w:hAnsi="Times New Roman" w:cs="Times New Roman"/>
                <w:bCs/>
                <w:sz w:val="28"/>
                <w:szCs w:val="28"/>
              </w:rPr>
              <w:t>5</w:t>
            </w:r>
          </w:p>
        </w:tc>
      </w:tr>
      <w:tr w:rsidR="00B54EB3" w:rsidRPr="00B54EB3" w14:paraId="4D5FBFB2" w14:textId="77777777">
        <w:tc>
          <w:tcPr>
            <w:tcW w:w="4592" w:type="dxa"/>
            <w:tcBorders>
              <w:top w:val="single" w:sz="4" w:space="0" w:color="auto"/>
              <w:left w:val="single" w:sz="4" w:space="0" w:color="auto"/>
              <w:bottom w:val="single" w:sz="4" w:space="0" w:color="auto"/>
              <w:right w:val="single" w:sz="4" w:space="0" w:color="auto"/>
            </w:tcBorders>
          </w:tcPr>
          <w:p w14:paraId="5B94427F" w14:textId="77777777" w:rsidR="00B54EB3" w:rsidRPr="00B54EB3" w:rsidRDefault="00B54EB3">
            <w:pPr>
              <w:autoSpaceDE w:val="0"/>
              <w:autoSpaceDN w:val="0"/>
              <w:adjustRightInd w:val="0"/>
              <w:spacing w:after="0" w:line="240" w:lineRule="auto"/>
              <w:rPr>
                <w:rFonts w:ascii="Times New Roman" w:hAnsi="Times New Roman" w:cs="Times New Roman"/>
                <w:bCs/>
                <w:sz w:val="28"/>
                <w:szCs w:val="28"/>
              </w:rPr>
            </w:pPr>
            <w:r w:rsidRPr="00B54EB3">
              <w:rPr>
                <w:rFonts w:ascii="Times New Roman" w:hAnsi="Times New Roman" w:cs="Times New Roman"/>
                <w:bCs/>
                <w:sz w:val="28"/>
                <w:szCs w:val="28"/>
              </w:rPr>
              <w:t>Сом пресноводный</w:t>
            </w:r>
          </w:p>
        </w:tc>
        <w:tc>
          <w:tcPr>
            <w:tcW w:w="4479" w:type="dxa"/>
            <w:tcBorders>
              <w:top w:val="single" w:sz="4" w:space="0" w:color="auto"/>
              <w:left w:val="single" w:sz="4" w:space="0" w:color="auto"/>
              <w:bottom w:val="single" w:sz="4" w:space="0" w:color="auto"/>
              <w:right w:val="single" w:sz="4" w:space="0" w:color="auto"/>
            </w:tcBorders>
          </w:tcPr>
          <w:p w14:paraId="61C7E9C3" w14:textId="77777777" w:rsidR="00B54EB3" w:rsidRPr="00B54EB3" w:rsidRDefault="00B54EB3">
            <w:pPr>
              <w:autoSpaceDE w:val="0"/>
              <w:autoSpaceDN w:val="0"/>
              <w:adjustRightInd w:val="0"/>
              <w:spacing w:after="0" w:line="240" w:lineRule="auto"/>
              <w:jc w:val="center"/>
              <w:rPr>
                <w:rFonts w:ascii="Times New Roman" w:hAnsi="Times New Roman" w:cs="Times New Roman"/>
                <w:bCs/>
                <w:sz w:val="28"/>
                <w:szCs w:val="28"/>
              </w:rPr>
            </w:pPr>
            <w:r w:rsidRPr="00B54EB3">
              <w:rPr>
                <w:rFonts w:ascii="Times New Roman" w:hAnsi="Times New Roman" w:cs="Times New Roman"/>
                <w:bCs/>
                <w:sz w:val="28"/>
                <w:szCs w:val="28"/>
              </w:rPr>
              <w:t>1 экземпляр</w:t>
            </w:r>
          </w:p>
        </w:tc>
      </w:tr>
      <w:tr w:rsidR="00B54EB3" w:rsidRPr="00B54EB3" w14:paraId="0DDB47B3" w14:textId="77777777">
        <w:tc>
          <w:tcPr>
            <w:tcW w:w="4592" w:type="dxa"/>
            <w:tcBorders>
              <w:top w:val="single" w:sz="4" w:space="0" w:color="auto"/>
              <w:left w:val="single" w:sz="4" w:space="0" w:color="auto"/>
              <w:bottom w:val="single" w:sz="4" w:space="0" w:color="auto"/>
              <w:right w:val="single" w:sz="4" w:space="0" w:color="auto"/>
            </w:tcBorders>
          </w:tcPr>
          <w:p w14:paraId="6D49F20B" w14:textId="77777777" w:rsidR="00B54EB3" w:rsidRPr="00B54EB3" w:rsidRDefault="00B54EB3">
            <w:pPr>
              <w:autoSpaceDE w:val="0"/>
              <w:autoSpaceDN w:val="0"/>
              <w:adjustRightInd w:val="0"/>
              <w:spacing w:after="0" w:line="240" w:lineRule="auto"/>
              <w:rPr>
                <w:rFonts w:ascii="Times New Roman" w:hAnsi="Times New Roman" w:cs="Times New Roman"/>
                <w:bCs/>
                <w:sz w:val="28"/>
                <w:szCs w:val="28"/>
              </w:rPr>
            </w:pPr>
            <w:r w:rsidRPr="00B54EB3">
              <w:rPr>
                <w:rFonts w:ascii="Times New Roman" w:hAnsi="Times New Roman" w:cs="Times New Roman"/>
                <w:bCs/>
                <w:sz w:val="28"/>
                <w:szCs w:val="28"/>
              </w:rPr>
              <w:t>Сазан</w:t>
            </w:r>
          </w:p>
        </w:tc>
        <w:tc>
          <w:tcPr>
            <w:tcW w:w="4479" w:type="dxa"/>
            <w:tcBorders>
              <w:top w:val="single" w:sz="4" w:space="0" w:color="auto"/>
              <w:left w:val="single" w:sz="4" w:space="0" w:color="auto"/>
              <w:bottom w:val="single" w:sz="4" w:space="0" w:color="auto"/>
              <w:right w:val="single" w:sz="4" w:space="0" w:color="auto"/>
            </w:tcBorders>
          </w:tcPr>
          <w:p w14:paraId="48D77CCB" w14:textId="77777777" w:rsidR="00B54EB3" w:rsidRPr="00B54EB3" w:rsidRDefault="00B54EB3">
            <w:pPr>
              <w:autoSpaceDE w:val="0"/>
              <w:autoSpaceDN w:val="0"/>
              <w:adjustRightInd w:val="0"/>
              <w:spacing w:after="0" w:line="240" w:lineRule="auto"/>
              <w:jc w:val="center"/>
              <w:rPr>
                <w:rFonts w:ascii="Times New Roman" w:hAnsi="Times New Roman" w:cs="Times New Roman"/>
                <w:bCs/>
                <w:sz w:val="28"/>
                <w:szCs w:val="28"/>
              </w:rPr>
            </w:pPr>
            <w:r w:rsidRPr="00B54EB3">
              <w:rPr>
                <w:rFonts w:ascii="Times New Roman" w:hAnsi="Times New Roman" w:cs="Times New Roman"/>
                <w:bCs/>
                <w:sz w:val="28"/>
                <w:szCs w:val="28"/>
              </w:rPr>
              <w:t>5</w:t>
            </w:r>
          </w:p>
        </w:tc>
      </w:tr>
    </w:tbl>
    <w:p w14:paraId="305A4A3C" w14:textId="77777777" w:rsidR="00B54EB3" w:rsidRPr="00B54EB3" w:rsidRDefault="00B54EB3" w:rsidP="00B54EB3">
      <w:pPr>
        <w:autoSpaceDE w:val="0"/>
        <w:autoSpaceDN w:val="0"/>
        <w:adjustRightInd w:val="0"/>
        <w:spacing w:after="0" w:line="240" w:lineRule="auto"/>
        <w:jc w:val="both"/>
        <w:rPr>
          <w:rFonts w:ascii="Times New Roman" w:hAnsi="Times New Roman" w:cs="Times New Roman"/>
          <w:bCs/>
          <w:sz w:val="28"/>
          <w:szCs w:val="28"/>
        </w:rPr>
      </w:pPr>
    </w:p>
    <w:p w14:paraId="12DEC015" w14:textId="77777777" w:rsidR="00B54EB3" w:rsidRPr="00B54EB3" w:rsidRDefault="00B54EB3" w:rsidP="00B54EB3">
      <w:pPr>
        <w:autoSpaceDE w:val="0"/>
        <w:autoSpaceDN w:val="0"/>
        <w:adjustRightInd w:val="0"/>
        <w:spacing w:after="0" w:line="240" w:lineRule="auto"/>
        <w:ind w:firstLine="540"/>
        <w:jc w:val="both"/>
        <w:rPr>
          <w:rFonts w:ascii="Times New Roman" w:hAnsi="Times New Roman" w:cs="Times New Roman"/>
          <w:bCs/>
          <w:sz w:val="28"/>
          <w:szCs w:val="28"/>
        </w:rPr>
      </w:pPr>
      <w:r w:rsidRPr="00B54EB3">
        <w:rPr>
          <w:rFonts w:ascii="Times New Roman" w:hAnsi="Times New Roman" w:cs="Times New Roman"/>
          <w:bCs/>
          <w:sz w:val="28"/>
          <w:szCs w:val="28"/>
        </w:rPr>
        <w:t xml:space="preserve">Суммарная суточная норма добычи (вылова) для всех видов водных биоресурсов (кроме сома пресноводного), в том числе не указанных </w:t>
      </w:r>
      <w:hyperlink w:anchor="Par42" w:history="1">
        <w:r w:rsidRPr="00B54EB3">
          <w:rPr>
            <w:rFonts w:ascii="Times New Roman" w:hAnsi="Times New Roman" w:cs="Times New Roman"/>
            <w:bCs/>
            <w:color w:val="000000" w:themeColor="text1"/>
            <w:sz w:val="28"/>
            <w:szCs w:val="28"/>
          </w:rPr>
          <w:t>таблице 48</w:t>
        </w:r>
      </w:hyperlink>
      <w:r w:rsidRPr="00B54EB3">
        <w:rPr>
          <w:rFonts w:ascii="Times New Roman" w:hAnsi="Times New Roman" w:cs="Times New Roman"/>
          <w:bCs/>
          <w:sz w:val="28"/>
          <w:szCs w:val="28"/>
        </w:rPr>
        <w:t>, составляет не более 5 кг или один экземпляр - в случае если его вес превышает 5 кг.</w:t>
      </w:r>
    </w:p>
    <w:p w14:paraId="067BA8C5" w14:textId="77777777" w:rsidR="00B54EB3" w:rsidRPr="00B54EB3" w:rsidRDefault="00B54EB3" w:rsidP="00B54EB3">
      <w:pPr>
        <w:autoSpaceDE w:val="0"/>
        <w:autoSpaceDN w:val="0"/>
        <w:adjustRightInd w:val="0"/>
        <w:spacing w:before="280" w:after="0" w:line="240" w:lineRule="auto"/>
        <w:ind w:firstLine="540"/>
        <w:jc w:val="both"/>
        <w:rPr>
          <w:rFonts w:ascii="Times New Roman" w:hAnsi="Times New Roman" w:cs="Times New Roman"/>
          <w:bCs/>
          <w:sz w:val="28"/>
          <w:szCs w:val="28"/>
        </w:rPr>
      </w:pPr>
      <w:r w:rsidRPr="00B54EB3">
        <w:rPr>
          <w:rFonts w:ascii="Times New Roman" w:hAnsi="Times New Roman" w:cs="Times New Roman"/>
          <w:bCs/>
          <w:sz w:val="28"/>
          <w:szCs w:val="28"/>
        </w:rPr>
        <w:t>В случае превышения суммарной суточной нормы добыча (вылов) водных биоресурсов прекращается.</w:t>
      </w:r>
    </w:p>
    <w:p w14:paraId="51063773" w14:textId="77777777" w:rsidR="00E57150" w:rsidRPr="00B54EB3" w:rsidRDefault="00E57150"/>
    <w:sectPr w:rsidR="00E57150" w:rsidRPr="00B54EB3" w:rsidSect="00EE7081">
      <w:pgSz w:w="11905" w:h="16838"/>
      <w:pgMar w:top="1134" w:right="567" w:bottom="567" w:left="85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A14"/>
    <w:rsid w:val="003006A1"/>
    <w:rsid w:val="005E77BB"/>
    <w:rsid w:val="0090659C"/>
    <w:rsid w:val="00977A14"/>
    <w:rsid w:val="00B54EB3"/>
    <w:rsid w:val="00E57150"/>
    <w:rsid w:val="00F63F81"/>
    <w:rsid w:val="00F71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CB82"/>
  <w15:chartTrackingRefBased/>
  <w15:docId w15:val="{6CFCA0ED-99B4-49C4-A0EC-DB74A6E0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ktu.ru/assets/files/prilozhenie-2-kostromskaya(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Полякова</dc:creator>
  <cp:keywords/>
  <dc:description/>
  <cp:lastModifiedBy>Данир Бакиров</cp:lastModifiedBy>
  <cp:revision>7</cp:revision>
  <dcterms:created xsi:type="dcterms:W3CDTF">2023-02-15T14:20:00Z</dcterms:created>
  <dcterms:modified xsi:type="dcterms:W3CDTF">2023-06-08T23:13:00Z</dcterms:modified>
</cp:coreProperties>
</file>