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C2D" w14:textId="77777777" w:rsidR="00C65E88" w:rsidRDefault="00C65E88" w:rsidP="00C65E8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Тульской области</w:t>
      </w:r>
    </w:p>
    <w:p w14:paraId="03BB5B93"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45B4C5FB" w14:textId="77777777" w:rsidR="00C65E88" w:rsidRPr="00C65E88" w:rsidRDefault="00C65E88" w:rsidP="00C65E88">
      <w:pPr>
        <w:autoSpaceDE w:val="0"/>
        <w:autoSpaceDN w:val="0"/>
        <w:adjustRightInd w:val="0"/>
        <w:spacing w:after="0" w:line="240" w:lineRule="auto"/>
        <w:ind w:firstLine="540"/>
        <w:jc w:val="both"/>
        <w:rPr>
          <w:rFonts w:ascii="Times New Roman" w:hAnsi="Times New Roman" w:cs="Times New Roman"/>
          <w:b/>
          <w:sz w:val="28"/>
          <w:szCs w:val="28"/>
        </w:rPr>
      </w:pPr>
      <w:r w:rsidRPr="00C65E88">
        <w:rPr>
          <w:rFonts w:ascii="Times New Roman" w:hAnsi="Times New Roman" w:cs="Times New Roman"/>
          <w:b/>
          <w:sz w:val="28"/>
          <w:szCs w:val="28"/>
        </w:rPr>
        <w:t>160. Запрещается добыча (вылов):</w:t>
      </w:r>
    </w:p>
    <w:p w14:paraId="431C1523" w14:textId="3F7039D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у одного гражданина вне мест нереста, указанных в </w:t>
      </w:r>
      <w:hyperlink r:id="rId4" w:history="1">
        <w:r w:rsidRPr="00C65E88">
          <w:rPr>
            <w:rFonts w:ascii="Times New Roman" w:hAnsi="Times New Roman" w:cs="Times New Roman"/>
            <w:color w:val="0000FF"/>
            <w:sz w:val="28"/>
            <w:szCs w:val="28"/>
            <w:u w:val="single"/>
          </w:rPr>
          <w:t>приложении № 2</w:t>
        </w:r>
      </w:hyperlink>
      <w:r>
        <w:rPr>
          <w:rFonts w:ascii="Times New Roman" w:hAnsi="Times New Roman" w:cs="Times New Roman"/>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2763A939" w14:textId="48A684A8"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 октября по 30 апреля - на зимовальных ямах, указанных в </w:t>
      </w:r>
      <w:hyperlink r:id="rId5" w:history="1">
        <w:r w:rsidRPr="00C65E88">
          <w:rPr>
            <w:rFonts w:ascii="Times New Roman" w:hAnsi="Times New Roman" w:cs="Times New Roman"/>
            <w:color w:val="0000FF"/>
            <w:sz w:val="28"/>
            <w:szCs w:val="28"/>
            <w:u w:val="single"/>
          </w:rPr>
          <w:t>приложении № 6</w:t>
        </w:r>
      </w:hyperlink>
      <w:r>
        <w:rPr>
          <w:rFonts w:ascii="Times New Roman" w:hAnsi="Times New Roman" w:cs="Times New Roman"/>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355FAA74"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 октября по 30 июня - раков;</w:t>
      </w:r>
    </w:p>
    <w:p w14:paraId="321AE734"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15 декабря по 15 января - налима;</w:t>
      </w:r>
    </w:p>
    <w:p w14:paraId="4D247F2C"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осетровых видов рыб.</w:t>
      </w:r>
    </w:p>
    <w:p w14:paraId="0C2F8731" w14:textId="77777777" w:rsidR="00C65E88" w:rsidRPr="00C65E88" w:rsidRDefault="00C65E88" w:rsidP="00C65E88">
      <w:pPr>
        <w:autoSpaceDE w:val="0"/>
        <w:autoSpaceDN w:val="0"/>
        <w:adjustRightInd w:val="0"/>
        <w:spacing w:before="280" w:after="0" w:line="240" w:lineRule="auto"/>
        <w:ind w:firstLine="540"/>
        <w:jc w:val="both"/>
        <w:rPr>
          <w:rFonts w:ascii="Times New Roman" w:hAnsi="Times New Roman" w:cs="Times New Roman"/>
          <w:b/>
          <w:sz w:val="28"/>
          <w:szCs w:val="28"/>
        </w:rPr>
      </w:pPr>
      <w:r w:rsidRPr="00C65E88">
        <w:rPr>
          <w:rFonts w:ascii="Times New Roman" w:hAnsi="Times New Roman" w:cs="Times New Roman"/>
          <w:b/>
          <w:sz w:val="28"/>
          <w:szCs w:val="28"/>
        </w:rPr>
        <w:t>161.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73.</w:t>
      </w:r>
    </w:p>
    <w:p w14:paraId="16620BDD"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4A6DE571" w14:textId="77777777" w:rsidR="00C65E88" w:rsidRDefault="00C65E88" w:rsidP="00C65E88">
      <w:pPr>
        <w:autoSpaceDE w:val="0"/>
        <w:autoSpaceDN w:val="0"/>
        <w:adjustRightInd w:val="0"/>
        <w:spacing w:after="0" w:line="240" w:lineRule="auto"/>
        <w:jc w:val="right"/>
        <w:rPr>
          <w:rFonts w:ascii="Times New Roman" w:hAnsi="Times New Roman" w:cs="Times New Roman"/>
          <w:sz w:val="28"/>
          <w:szCs w:val="28"/>
        </w:rPr>
      </w:pPr>
      <w:bookmarkStart w:id="0" w:name="Par10"/>
      <w:bookmarkEnd w:id="0"/>
      <w:r>
        <w:rPr>
          <w:rFonts w:ascii="Times New Roman" w:hAnsi="Times New Roman" w:cs="Times New Roman"/>
          <w:sz w:val="28"/>
          <w:szCs w:val="28"/>
        </w:rPr>
        <w:t>Таблица 73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C65E88" w14:paraId="4D9496CD" w14:textId="77777777">
        <w:tc>
          <w:tcPr>
            <w:tcW w:w="9071" w:type="dxa"/>
            <w:gridSpan w:val="2"/>
            <w:tcBorders>
              <w:top w:val="single" w:sz="4" w:space="0" w:color="auto"/>
              <w:left w:val="single" w:sz="4" w:space="0" w:color="auto"/>
              <w:bottom w:val="single" w:sz="4" w:space="0" w:color="auto"/>
              <w:right w:val="single" w:sz="4" w:space="0" w:color="auto"/>
            </w:tcBorders>
          </w:tcPr>
          <w:p w14:paraId="7507F6D1"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 размер добываемых (вылавливаемых) водных биоресурсов</w:t>
            </w:r>
          </w:p>
        </w:tc>
      </w:tr>
      <w:tr w:rsidR="00C65E88" w14:paraId="4E65F99A" w14:textId="77777777">
        <w:tc>
          <w:tcPr>
            <w:tcW w:w="5953" w:type="dxa"/>
            <w:tcBorders>
              <w:top w:val="single" w:sz="4" w:space="0" w:color="auto"/>
              <w:left w:val="single" w:sz="4" w:space="0" w:color="auto"/>
              <w:bottom w:val="single" w:sz="4" w:space="0" w:color="auto"/>
              <w:right w:val="single" w:sz="4" w:space="0" w:color="auto"/>
            </w:tcBorders>
          </w:tcPr>
          <w:p w14:paraId="586A1F72"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7A45449B"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Промысловый размер, см</w:t>
            </w:r>
          </w:p>
        </w:tc>
      </w:tr>
      <w:tr w:rsidR="00C65E88" w14:paraId="10DF0410" w14:textId="77777777">
        <w:tc>
          <w:tcPr>
            <w:tcW w:w="5953" w:type="dxa"/>
            <w:tcBorders>
              <w:top w:val="single" w:sz="4" w:space="0" w:color="auto"/>
              <w:left w:val="single" w:sz="4" w:space="0" w:color="auto"/>
              <w:bottom w:val="single" w:sz="4" w:space="0" w:color="auto"/>
              <w:right w:val="single" w:sz="4" w:space="0" w:color="auto"/>
            </w:tcBorders>
          </w:tcPr>
          <w:p w14:paraId="39255632"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6868A06A"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65E88" w14:paraId="64061CCE" w14:textId="77777777">
        <w:tc>
          <w:tcPr>
            <w:tcW w:w="5953" w:type="dxa"/>
            <w:tcBorders>
              <w:top w:val="single" w:sz="4" w:space="0" w:color="auto"/>
              <w:left w:val="single" w:sz="4" w:space="0" w:color="auto"/>
              <w:bottom w:val="single" w:sz="4" w:space="0" w:color="auto"/>
              <w:right w:val="single" w:sz="4" w:space="0" w:color="auto"/>
            </w:tcBorders>
          </w:tcPr>
          <w:p w14:paraId="56AB8F76"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0EAB7DCF"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65E88" w14:paraId="1BD1AECD" w14:textId="77777777">
        <w:tc>
          <w:tcPr>
            <w:tcW w:w="5953" w:type="dxa"/>
            <w:tcBorders>
              <w:top w:val="single" w:sz="4" w:space="0" w:color="auto"/>
              <w:left w:val="single" w:sz="4" w:space="0" w:color="auto"/>
              <w:bottom w:val="single" w:sz="4" w:space="0" w:color="auto"/>
              <w:right w:val="single" w:sz="4" w:space="0" w:color="auto"/>
            </w:tcBorders>
          </w:tcPr>
          <w:p w14:paraId="598BE3ED"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66B3D3D0"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65E88" w14:paraId="0665181B" w14:textId="77777777">
        <w:tc>
          <w:tcPr>
            <w:tcW w:w="5953" w:type="dxa"/>
            <w:tcBorders>
              <w:top w:val="single" w:sz="4" w:space="0" w:color="auto"/>
              <w:left w:val="single" w:sz="4" w:space="0" w:color="auto"/>
              <w:bottom w:val="single" w:sz="4" w:space="0" w:color="auto"/>
              <w:right w:val="single" w:sz="4" w:space="0" w:color="auto"/>
            </w:tcBorders>
          </w:tcPr>
          <w:p w14:paraId="562BB8F3"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6663313E"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C65E88" w14:paraId="477B9366" w14:textId="77777777">
        <w:tc>
          <w:tcPr>
            <w:tcW w:w="5953" w:type="dxa"/>
            <w:tcBorders>
              <w:top w:val="single" w:sz="4" w:space="0" w:color="auto"/>
              <w:left w:val="single" w:sz="4" w:space="0" w:color="auto"/>
              <w:bottom w:val="single" w:sz="4" w:space="0" w:color="auto"/>
              <w:right w:val="single" w:sz="4" w:space="0" w:color="auto"/>
            </w:tcBorders>
          </w:tcPr>
          <w:p w14:paraId="6F5A6B98"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7ADE915D"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C65E88" w14:paraId="56E244A0" w14:textId="77777777">
        <w:tc>
          <w:tcPr>
            <w:tcW w:w="5953" w:type="dxa"/>
            <w:tcBorders>
              <w:top w:val="single" w:sz="4" w:space="0" w:color="auto"/>
              <w:left w:val="single" w:sz="4" w:space="0" w:color="auto"/>
              <w:bottom w:val="single" w:sz="4" w:space="0" w:color="auto"/>
              <w:right w:val="single" w:sz="4" w:space="0" w:color="auto"/>
            </w:tcBorders>
          </w:tcPr>
          <w:p w14:paraId="6AD27835"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275A8663"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65E88" w14:paraId="0682BC7F" w14:textId="77777777">
        <w:tc>
          <w:tcPr>
            <w:tcW w:w="5953" w:type="dxa"/>
            <w:tcBorders>
              <w:top w:val="single" w:sz="4" w:space="0" w:color="auto"/>
              <w:left w:val="single" w:sz="4" w:space="0" w:color="auto"/>
              <w:bottom w:val="single" w:sz="4" w:space="0" w:color="auto"/>
              <w:right w:val="single" w:sz="4" w:space="0" w:color="auto"/>
            </w:tcBorders>
          </w:tcPr>
          <w:p w14:paraId="416FA4F6"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Подуст</w:t>
            </w:r>
          </w:p>
        </w:tc>
        <w:tc>
          <w:tcPr>
            <w:tcW w:w="3118" w:type="dxa"/>
            <w:tcBorders>
              <w:top w:val="single" w:sz="4" w:space="0" w:color="auto"/>
              <w:left w:val="single" w:sz="4" w:space="0" w:color="auto"/>
              <w:bottom w:val="single" w:sz="4" w:space="0" w:color="auto"/>
              <w:right w:val="single" w:sz="4" w:space="0" w:color="auto"/>
            </w:tcBorders>
          </w:tcPr>
          <w:p w14:paraId="73184E5A"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65E88" w14:paraId="6CEF5D76" w14:textId="77777777">
        <w:tc>
          <w:tcPr>
            <w:tcW w:w="5953" w:type="dxa"/>
            <w:tcBorders>
              <w:top w:val="single" w:sz="4" w:space="0" w:color="auto"/>
              <w:left w:val="single" w:sz="4" w:space="0" w:color="auto"/>
              <w:bottom w:val="single" w:sz="4" w:space="0" w:color="auto"/>
              <w:right w:val="single" w:sz="4" w:space="0" w:color="auto"/>
            </w:tcBorders>
          </w:tcPr>
          <w:p w14:paraId="608619E5"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Рак</w:t>
            </w:r>
          </w:p>
        </w:tc>
        <w:tc>
          <w:tcPr>
            <w:tcW w:w="3118" w:type="dxa"/>
            <w:tcBorders>
              <w:top w:val="single" w:sz="4" w:space="0" w:color="auto"/>
              <w:left w:val="single" w:sz="4" w:space="0" w:color="auto"/>
              <w:bottom w:val="single" w:sz="4" w:space="0" w:color="auto"/>
              <w:right w:val="single" w:sz="4" w:space="0" w:color="auto"/>
            </w:tcBorders>
          </w:tcPr>
          <w:p w14:paraId="139C4428"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bl>
    <w:p w14:paraId="35E17B24"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263DF6E9" w14:textId="77777777" w:rsidR="00C65E88" w:rsidRDefault="00C65E88" w:rsidP="00C65E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Промысловый размер водных биоресурсов определяется в свежем виде:</w:t>
      </w:r>
    </w:p>
    <w:p w14:paraId="32361286"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 рыб - путем измерения длины от вершины рыла (при закрытом рте) до основания средних лучей хвостового плавника;</w:t>
      </w:r>
    </w:p>
    <w:p w14:paraId="5F717C43"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1FB91186"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Добытые (выловленные) водные биоресурсы, имеющие длину менее указанной в </w:t>
      </w:r>
      <w:hyperlink w:anchor="Par10" w:history="1">
        <w:r w:rsidRPr="00C65E88">
          <w:rPr>
            <w:rFonts w:ascii="Times New Roman" w:hAnsi="Times New Roman" w:cs="Times New Roman"/>
            <w:color w:val="000000" w:themeColor="text1"/>
            <w:sz w:val="28"/>
            <w:szCs w:val="28"/>
          </w:rPr>
          <w:t>таблице 73</w:t>
        </w:r>
      </w:hyperlink>
      <w:r>
        <w:rPr>
          <w:rFonts w:ascii="Times New Roman" w:hAnsi="Times New Roman" w:cs="Times New Roman"/>
          <w:sz w:val="28"/>
          <w:szCs w:val="28"/>
        </w:rPr>
        <w:t>, подлежат немедленному выпуску в естественную среду обитания с наименьшими повреждениями.</w:t>
      </w:r>
    </w:p>
    <w:p w14:paraId="19E20CD6"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74.</w:t>
      </w:r>
    </w:p>
    <w:p w14:paraId="10132857"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49FF46BB" w14:textId="77777777" w:rsidR="00C65E88" w:rsidRDefault="00C65E88" w:rsidP="00C65E88">
      <w:pPr>
        <w:autoSpaceDE w:val="0"/>
        <w:autoSpaceDN w:val="0"/>
        <w:adjustRightInd w:val="0"/>
        <w:spacing w:after="0" w:line="240" w:lineRule="auto"/>
        <w:jc w:val="right"/>
        <w:rPr>
          <w:rFonts w:ascii="Times New Roman" w:hAnsi="Times New Roman" w:cs="Times New Roman"/>
          <w:sz w:val="28"/>
          <w:szCs w:val="28"/>
        </w:rPr>
      </w:pPr>
      <w:bookmarkStart w:id="1" w:name="Par38"/>
      <w:bookmarkEnd w:id="1"/>
      <w:r>
        <w:rPr>
          <w:rFonts w:ascii="Times New Roman" w:hAnsi="Times New Roman" w:cs="Times New Roman"/>
          <w:sz w:val="28"/>
          <w:szCs w:val="28"/>
        </w:rPr>
        <w:t>Таблица 74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C65E88" w14:paraId="6AFFE178" w14:textId="77777777">
        <w:tc>
          <w:tcPr>
            <w:tcW w:w="5953" w:type="dxa"/>
            <w:tcBorders>
              <w:top w:val="single" w:sz="4" w:space="0" w:color="auto"/>
              <w:left w:val="single" w:sz="4" w:space="0" w:color="auto"/>
              <w:bottom w:val="single" w:sz="4" w:space="0" w:color="auto"/>
              <w:right w:val="single" w:sz="4" w:space="0" w:color="auto"/>
            </w:tcBorders>
          </w:tcPr>
          <w:p w14:paraId="61494574"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52FA64F5"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Суточная норма добычи (вылова)</w:t>
            </w:r>
          </w:p>
        </w:tc>
      </w:tr>
      <w:tr w:rsidR="00C65E88" w14:paraId="01963AA5" w14:textId="77777777">
        <w:tc>
          <w:tcPr>
            <w:tcW w:w="5953" w:type="dxa"/>
            <w:tcBorders>
              <w:top w:val="single" w:sz="4" w:space="0" w:color="auto"/>
              <w:left w:val="single" w:sz="4" w:space="0" w:color="auto"/>
              <w:bottom w:val="single" w:sz="4" w:space="0" w:color="auto"/>
              <w:right w:val="single" w:sz="4" w:space="0" w:color="auto"/>
            </w:tcBorders>
          </w:tcPr>
          <w:p w14:paraId="7579A9F5"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577A1576"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экземпляра</w:t>
            </w:r>
          </w:p>
        </w:tc>
      </w:tr>
      <w:tr w:rsidR="00C65E88" w14:paraId="743F4D92" w14:textId="77777777">
        <w:tc>
          <w:tcPr>
            <w:tcW w:w="5953" w:type="dxa"/>
            <w:tcBorders>
              <w:top w:val="single" w:sz="4" w:space="0" w:color="auto"/>
              <w:left w:val="single" w:sz="4" w:space="0" w:color="auto"/>
              <w:bottom w:val="single" w:sz="4" w:space="0" w:color="auto"/>
              <w:right w:val="single" w:sz="4" w:space="0" w:color="auto"/>
            </w:tcBorders>
          </w:tcPr>
          <w:p w14:paraId="7B547932"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72BA6847"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 экземпляров</w:t>
            </w:r>
          </w:p>
        </w:tc>
      </w:tr>
      <w:tr w:rsidR="00C65E88" w14:paraId="5238A705" w14:textId="77777777">
        <w:tc>
          <w:tcPr>
            <w:tcW w:w="5953" w:type="dxa"/>
            <w:tcBorders>
              <w:top w:val="single" w:sz="4" w:space="0" w:color="auto"/>
              <w:left w:val="single" w:sz="4" w:space="0" w:color="auto"/>
              <w:bottom w:val="single" w:sz="4" w:space="0" w:color="auto"/>
              <w:right w:val="single" w:sz="4" w:space="0" w:color="auto"/>
            </w:tcBorders>
          </w:tcPr>
          <w:p w14:paraId="3B8FDBE4"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18F38B6E"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экземпляр</w:t>
            </w:r>
          </w:p>
        </w:tc>
      </w:tr>
      <w:tr w:rsidR="00C65E88" w14:paraId="795D1FB6" w14:textId="77777777">
        <w:tc>
          <w:tcPr>
            <w:tcW w:w="5953" w:type="dxa"/>
            <w:tcBorders>
              <w:top w:val="single" w:sz="4" w:space="0" w:color="auto"/>
              <w:left w:val="single" w:sz="4" w:space="0" w:color="auto"/>
              <w:bottom w:val="single" w:sz="4" w:space="0" w:color="auto"/>
              <w:right w:val="single" w:sz="4" w:space="0" w:color="auto"/>
            </w:tcBorders>
          </w:tcPr>
          <w:p w14:paraId="626C3D29"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6D733FA2"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 экземпляров</w:t>
            </w:r>
          </w:p>
        </w:tc>
      </w:tr>
      <w:tr w:rsidR="00C65E88" w14:paraId="768A0BA6" w14:textId="77777777">
        <w:tc>
          <w:tcPr>
            <w:tcW w:w="5953" w:type="dxa"/>
            <w:tcBorders>
              <w:top w:val="single" w:sz="4" w:space="0" w:color="auto"/>
              <w:left w:val="single" w:sz="4" w:space="0" w:color="auto"/>
              <w:bottom w:val="single" w:sz="4" w:space="0" w:color="auto"/>
              <w:right w:val="single" w:sz="4" w:space="0" w:color="auto"/>
            </w:tcBorders>
          </w:tcPr>
          <w:p w14:paraId="04967EAF"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Малька и живца (наживки)</w:t>
            </w:r>
          </w:p>
        </w:tc>
        <w:tc>
          <w:tcPr>
            <w:tcW w:w="3118" w:type="dxa"/>
            <w:tcBorders>
              <w:top w:val="single" w:sz="4" w:space="0" w:color="auto"/>
              <w:left w:val="single" w:sz="4" w:space="0" w:color="auto"/>
              <w:bottom w:val="single" w:sz="4" w:space="0" w:color="auto"/>
              <w:right w:val="single" w:sz="4" w:space="0" w:color="auto"/>
            </w:tcBorders>
          </w:tcPr>
          <w:p w14:paraId="1C86B2E7"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 экземпляров</w:t>
            </w:r>
          </w:p>
        </w:tc>
      </w:tr>
      <w:tr w:rsidR="00C65E88" w14:paraId="2F37E872" w14:textId="77777777">
        <w:tc>
          <w:tcPr>
            <w:tcW w:w="5953" w:type="dxa"/>
            <w:tcBorders>
              <w:top w:val="single" w:sz="4" w:space="0" w:color="auto"/>
              <w:left w:val="single" w:sz="4" w:space="0" w:color="auto"/>
              <w:bottom w:val="single" w:sz="4" w:space="0" w:color="auto"/>
              <w:right w:val="single" w:sz="4" w:space="0" w:color="auto"/>
            </w:tcBorders>
          </w:tcPr>
          <w:p w14:paraId="28EDE74D"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Мотыль</w:t>
            </w:r>
          </w:p>
        </w:tc>
        <w:tc>
          <w:tcPr>
            <w:tcW w:w="3118" w:type="dxa"/>
            <w:tcBorders>
              <w:top w:val="single" w:sz="4" w:space="0" w:color="auto"/>
              <w:left w:val="single" w:sz="4" w:space="0" w:color="auto"/>
              <w:bottom w:val="single" w:sz="4" w:space="0" w:color="auto"/>
              <w:right w:val="single" w:sz="4" w:space="0" w:color="auto"/>
            </w:tcBorders>
          </w:tcPr>
          <w:p w14:paraId="49CF4286"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 кг</w:t>
            </w:r>
          </w:p>
        </w:tc>
      </w:tr>
    </w:tbl>
    <w:p w14:paraId="0EDD281F"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5558E468" w14:textId="77777777" w:rsidR="00C65E88" w:rsidRDefault="00C65E88" w:rsidP="00C65E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Pr>
          <w:rFonts w:ascii="Times New Roman" w:hAnsi="Times New Roman" w:cs="Times New Roman"/>
          <w:sz w:val="28"/>
          <w:szCs w:val="28"/>
        </w:rPr>
        <w:t>несетных</w:t>
      </w:r>
      <w:proofErr w:type="spellEnd"/>
      <w:r>
        <w:rPr>
          <w:rFonts w:ascii="Times New Roman" w:hAnsi="Times New Roman" w:cs="Times New Roman"/>
          <w:sz w:val="28"/>
          <w:szCs w:val="28"/>
        </w:rPr>
        <w:t xml:space="preserve"> материалов, размером (длина, ширина, высота) не более 100 см и размером отверстий не более 10 мм.</w:t>
      </w:r>
    </w:p>
    <w:p w14:paraId="4E3F5DFF"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38" w:history="1">
        <w:r w:rsidRPr="00C65E88">
          <w:rPr>
            <w:rFonts w:ascii="Times New Roman" w:hAnsi="Times New Roman" w:cs="Times New Roman"/>
            <w:color w:val="000000" w:themeColor="text1"/>
            <w:sz w:val="28"/>
            <w:szCs w:val="28"/>
          </w:rPr>
          <w:t>таблице 74</w:t>
        </w:r>
      </w:hyperlink>
      <w:r>
        <w:rPr>
          <w:rFonts w:ascii="Times New Roman" w:hAnsi="Times New Roman" w:cs="Times New Roman"/>
          <w:sz w:val="28"/>
          <w:szCs w:val="28"/>
        </w:rPr>
        <w:t>, составляет не более 5 кг или один экземпляр - в случае если его вес превышает 5 кг.</w:t>
      </w:r>
    </w:p>
    <w:p w14:paraId="7005CEE9"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14:paraId="29DFA13B"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p>
    <w:p w14:paraId="03390D29"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highlight w:val="yellow"/>
        </w:rPr>
      </w:pPr>
      <w:r w:rsidRPr="00C65E88">
        <w:rPr>
          <w:rFonts w:ascii="Times New Roman" w:hAnsi="Times New Roman" w:cs="Times New Roman"/>
          <w:sz w:val="28"/>
          <w:szCs w:val="28"/>
        </w:rPr>
        <w:t xml:space="preserve">Управление одновременно информирует,  что на водных объектах бассейна  реки Дон Тульской области действуют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w:t>
      </w:r>
      <w:r w:rsidRPr="00C65E88">
        <w:rPr>
          <w:rFonts w:ascii="Times New Roman" w:hAnsi="Times New Roman" w:cs="Times New Roman"/>
          <w:b/>
          <w:sz w:val="28"/>
          <w:szCs w:val="28"/>
        </w:rPr>
        <w:t>09 января 2020 г. № 1</w:t>
      </w:r>
      <w:r w:rsidRPr="00C65E88">
        <w:rPr>
          <w:rFonts w:ascii="Times New Roman" w:hAnsi="Times New Roman" w:cs="Times New Roman"/>
          <w:sz w:val="28"/>
          <w:szCs w:val="28"/>
        </w:rPr>
        <w:t xml:space="preserve"> (</w:t>
      </w:r>
      <w:r>
        <w:rPr>
          <w:rFonts w:ascii="Times New Roman" w:hAnsi="Times New Roman" w:cs="Times New Roman"/>
          <w:sz w:val="28"/>
          <w:szCs w:val="28"/>
        </w:rPr>
        <w:t>з</w:t>
      </w:r>
      <w:r w:rsidRPr="00C65E88">
        <w:rPr>
          <w:rFonts w:ascii="Times New Roman" w:hAnsi="Times New Roman" w:cs="Times New Roman"/>
          <w:sz w:val="28"/>
          <w:szCs w:val="28"/>
        </w:rPr>
        <w:t xml:space="preserve">арегистрировано в </w:t>
      </w:r>
      <w:r w:rsidRPr="00C65E88">
        <w:rPr>
          <w:rFonts w:ascii="Times New Roman" w:hAnsi="Times New Roman" w:cs="Times New Roman"/>
          <w:sz w:val="28"/>
          <w:szCs w:val="28"/>
        </w:rPr>
        <w:lastRenderedPageBreak/>
        <w:t>Минюсте России 12.03.2020 N 57719,</w:t>
      </w:r>
      <w:r w:rsidRPr="00C65E88">
        <w:rPr>
          <w:rFonts w:ascii="Times New Roman" w:hAnsi="Times New Roman" w:cs="Times New Roman"/>
        </w:rPr>
        <w:t xml:space="preserve"> </w:t>
      </w:r>
      <w:r w:rsidRPr="00C65E88">
        <w:rPr>
          <w:rFonts w:ascii="Times New Roman" w:hAnsi="Times New Roman" w:cs="Times New Roman"/>
          <w:b/>
          <w:sz w:val="28"/>
          <w:szCs w:val="28"/>
        </w:rPr>
        <w:t>начало действия  24.03.2020, далее –Правила Азово-Черноморского</w:t>
      </w:r>
      <w:r w:rsidRPr="00C65E88">
        <w:rPr>
          <w:rFonts w:ascii="Times New Roman" w:hAnsi="Times New Roman" w:cs="Times New Roman"/>
          <w:sz w:val="28"/>
          <w:szCs w:val="28"/>
        </w:rPr>
        <w:t xml:space="preserve"> </w:t>
      </w:r>
      <w:r w:rsidRPr="00C65E88">
        <w:rPr>
          <w:rFonts w:ascii="Times New Roman" w:hAnsi="Times New Roman" w:cs="Times New Roman"/>
          <w:b/>
          <w:sz w:val="28"/>
          <w:szCs w:val="28"/>
        </w:rPr>
        <w:t>бассейна).</w:t>
      </w:r>
      <w:r w:rsidRPr="00C65E88">
        <w:rPr>
          <w:rFonts w:ascii="Times New Roman" w:hAnsi="Times New Roman" w:cs="Times New Roman"/>
          <w:sz w:val="28"/>
          <w:szCs w:val="28"/>
        </w:rPr>
        <w:t xml:space="preserve"> </w:t>
      </w:r>
    </w:p>
    <w:p w14:paraId="3EBA7E44"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 xml:space="preserve">Выдержки из Правил Азово-Черноморского бассейна, указанные ниже распространяются на водные объекты </w:t>
      </w:r>
      <w:proofErr w:type="spellStart"/>
      <w:r w:rsidRPr="00C65E88">
        <w:rPr>
          <w:rFonts w:ascii="Times New Roman" w:hAnsi="Times New Roman" w:cs="Times New Roman"/>
          <w:sz w:val="28"/>
          <w:szCs w:val="28"/>
        </w:rPr>
        <w:t>рыбхозяйственного</w:t>
      </w:r>
      <w:proofErr w:type="spellEnd"/>
      <w:r w:rsidRPr="00C65E88">
        <w:rPr>
          <w:rFonts w:ascii="Times New Roman" w:hAnsi="Times New Roman" w:cs="Times New Roman"/>
          <w:sz w:val="28"/>
          <w:szCs w:val="28"/>
        </w:rPr>
        <w:t xml:space="preserve"> значения Тульской области (бассейн реки Дон):</w:t>
      </w:r>
    </w:p>
    <w:p w14:paraId="138ABC2B"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 xml:space="preserve"> 11. Гражданам запрещается осуществлять любительское рыболовство:</w:t>
      </w:r>
    </w:p>
    <w:p w14:paraId="4C617059"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14:paraId="511FDF0C"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&lt;11&gt;.</w:t>
      </w:r>
    </w:p>
    <w:p w14:paraId="4EBCAB98" w14:textId="77777777" w:rsidR="00C65E88" w:rsidRPr="00C65E88" w:rsidRDefault="00C65E88" w:rsidP="00C65E88">
      <w:pPr>
        <w:tabs>
          <w:tab w:val="num" w:pos="0"/>
        </w:tabs>
        <w:spacing w:line="276" w:lineRule="auto"/>
        <w:ind w:firstLine="720"/>
        <w:jc w:val="both"/>
        <w:rPr>
          <w:rFonts w:ascii="Times New Roman" w:hAnsi="Times New Roman" w:cs="Times New Roman"/>
          <w:i/>
          <w:sz w:val="28"/>
          <w:szCs w:val="28"/>
        </w:rPr>
      </w:pPr>
      <w:r w:rsidRPr="00C65E88">
        <w:rPr>
          <w:rFonts w:ascii="Times New Roman" w:hAnsi="Times New Roman" w:cs="Times New Roman"/>
          <w:i/>
          <w:sz w:val="28"/>
          <w:szCs w:val="28"/>
        </w:rPr>
        <w:t>&lt;11-Примечание&gt; Статья 6 Федерального закона от 25 декабря 2018 г. № 475-ФЗ "О любительском рыболовстве и о внесении изменений в отдельные законодательные акты Российской Федерации".</w:t>
      </w:r>
    </w:p>
    <w:p w14:paraId="370FD710" w14:textId="77777777" w:rsidR="00C65E88" w:rsidRPr="00C65E88" w:rsidRDefault="00C65E88" w:rsidP="00C65E88">
      <w:pPr>
        <w:tabs>
          <w:tab w:val="num" w:pos="0"/>
        </w:tabs>
        <w:spacing w:line="276" w:lineRule="auto"/>
        <w:ind w:firstLine="720"/>
        <w:jc w:val="both"/>
        <w:rPr>
          <w:rFonts w:ascii="Times New Roman" w:hAnsi="Times New Roman" w:cs="Times New Roman"/>
          <w:b/>
          <w:sz w:val="28"/>
          <w:szCs w:val="28"/>
        </w:rPr>
      </w:pPr>
      <w:r w:rsidRPr="00C65E88">
        <w:rPr>
          <w:rFonts w:ascii="Times New Roman" w:hAnsi="Times New Roman" w:cs="Times New Roman"/>
          <w:sz w:val="28"/>
          <w:szCs w:val="28"/>
        </w:rPr>
        <w:t xml:space="preserve">13.4. Юридическим лицам, индивидуальным предпринимателям и гражданам на водных объектах рыбохозяйственного значения в период </w:t>
      </w:r>
      <w:r w:rsidRPr="00C65E88">
        <w:rPr>
          <w:rFonts w:ascii="Times New Roman" w:hAnsi="Times New Roman" w:cs="Times New Roman"/>
          <w:b/>
          <w:sz w:val="28"/>
          <w:szCs w:val="28"/>
        </w:rPr>
        <w:t>с 20 апреля по 20 июня:</w:t>
      </w:r>
    </w:p>
    <w:p w14:paraId="75BA496A" w14:textId="1A7BB928" w:rsidR="00C65E88" w:rsidRPr="00C65E88" w:rsidRDefault="00C65E88" w:rsidP="00C65E88">
      <w:pPr>
        <w:tabs>
          <w:tab w:val="num" w:pos="0"/>
        </w:tabs>
        <w:spacing w:line="276" w:lineRule="auto"/>
        <w:ind w:firstLine="720"/>
        <w:jc w:val="both"/>
        <w:rPr>
          <w:rFonts w:ascii="Times New Roman" w:hAnsi="Times New Roman" w:cs="Times New Roman"/>
          <w:sz w:val="28"/>
          <w:szCs w:val="28"/>
          <w:highlight w:val="yellow"/>
        </w:rPr>
      </w:pPr>
      <w:r w:rsidRPr="00C65E88">
        <w:rPr>
          <w:rFonts w:ascii="Times New Roman" w:hAnsi="Times New Roman" w:cs="Times New Roman"/>
          <w:sz w:val="28"/>
          <w:szCs w:val="28"/>
        </w:rPr>
        <w:t xml:space="preserve">13.4.8. Использовать маломерные и прогулочные суда в запретный период на водных объектах рыбохозяйственного значения (или их участках), указанных в </w:t>
      </w:r>
      <w:hyperlink r:id="rId6" w:history="1">
        <w:r w:rsidRPr="005919BB">
          <w:rPr>
            <w:rStyle w:val="a3"/>
            <w:rFonts w:ascii="Times New Roman" w:hAnsi="Times New Roman" w:cs="Times New Roman"/>
            <w:sz w:val="28"/>
            <w:szCs w:val="28"/>
          </w:rPr>
          <w:t>приложении № 2</w:t>
        </w:r>
      </w:hyperlink>
      <w:r w:rsidRPr="00C65E88">
        <w:rPr>
          <w:rFonts w:ascii="Times New Roman" w:hAnsi="Times New Roman" w:cs="Times New Roman"/>
          <w:color w:val="0066FF"/>
          <w:sz w:val="28"/>
          <w:szCs w:val="28"/>
        </w:rPr>
        <w:t xml:space="preserve"> </w:t>
      </w:r>
      <w:r w:rsidRPr="00C65E88">
        <w:rPr>
          <w:rFonts w:ascii="Times New Roman" w:hAnsi="Times New Roman" w:cs="Times New Roman"/>
          <w:sz w:val="28"/>
          <w:szCs w:val="28"/>
        </w:rPr>
        <w:t>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рыболовству;</w:t>
      </w:r>
      <w:r w:rsidRPr="00C65E88">
        <w:rPr>
          <w:rFonts w:ascii="Times New Roman" w:hAnsi="Times New Roman" w:cs="Times New Roman"/>
          <w:sz w:val="28"/>
          <w:szCs w:val="28"/>
          <w:highlight w:val="yellow"/>
        </w:rPr>
        <w:t xml:space="preserve"> </w:t>
      </w:r>
    </w:p>
    <w:p w14:paraId="069F6817"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22. Районами, запретными для добычи (вылова) водных биоресурсов, являются:</w:t>
      </w:r>
    </w:p>
    <w:p w14:paraId="2C68E225"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магистральные и другие каналы оросительных систем;</w:t>
      </w:r>
    </w:p>
    <w:p w14:paraId="4EB86A3A"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шлюзовые каналы;</w:t>
      </w:r>
    </w:p>
    <w:p w14:paraId="13D0032C"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highlight w:val="yellow"/>
        </w:rPr>
      </w:pPr>
      <w:r w:rsidRPr="00C65E88">
        <w:rPr>
          <w:rFonts w:ascii="Times New Roman" w:hAnsi="Times New Roman" w:cs="Times New Roman"/>
          <w:sz w:val="28"/>
          <w:szCs w:val="28"/>
        </w:rPr>
        <w:t>на расстоянии менее 500 м от паромных переправ.</w:t>
      </w:r>
    </w:p>
    <w:p w14:paraId="2E166921" w14:textId="77777777" w:rsid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23. Запретные для добычи (вылова) водных биоресурсов сроки (периоды) устанавливаются:</w:t>
      </w:r>
    </w:p>
    <w:p w14:paraId="2CCBEF08" w14:textId="284169A1" w:rsidR="00C4516F" w:rsidRPr="00C65E88" w:rsidRDefault="00C4516F" w:rsidP="00C451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r:id="rId7" w:history="1">
        <w:r w:rsidRPr="00C4516F">
          <w:rPr>
            <w:rFonts w:ascii="Times New Roman" w:hAnsi="Times New Roman" w:cs="Times New Roman"/>
            <w:color w:val="0000FF"/>
            <w:sz w:val="28"/>
            <w:szCs w:val="28"/>
            <w:u w:val="single"/>
          </w:rPr>
          <w:t>приложению № 1</w:t>
        </w:r>
      </w:hyperlink>
      <w:r>
        <w:rPr>
          <w:rFonts w:ascii="Times New Roman" w:hAnsi="Times New Roman" w:cs="Times New Roman"/>
          <w:sz w:val="28"/>
          <w:szCs w:val="28"/>
        </w:rP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269DC9CB"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с 1 января по 15 сентября - рака пресноводного повсеместно.</w:t>
      </w:r>
    </w:p>
    <w:p w14:paraId="0E5339F4"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35. Запретные для добычи (вылова) водных биоресурсов сроки (периоды) устанавливаются:</w:t>
      </w:r>
    </w:p>
    <w:p w14:paraId="29E30AE0"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 xml:space="preserve">35.1. </w:t>
      </w:r>
      <w:r w:rsidRPr="00C65E88">
        <w:rPr>
          <w:rFonts w:ascii="Times New Roman" w:hAnsi="Times New Roman" w:cs="Times New Roman"/>
          <w:i/>
          <w:sz w:val="28"/>
          <w:szCs w:val="28"/>
        </w:rPr>
        <w:t>(абзац 2)</w:t>
      </w:r>
      <w:r w:rsidRPr="00C65E88">
        <w:rPr>
          <w:rFonts w:ascii="Times New Roman" w:hAnsi="Times New Roman" w:cs="Times New Roman"/>
          <w:sz w:val="28"/>
          <w:szCs w:val="28"/>
        </w:rPr>
        <w:t xml:space="preserve"> </w:t>
      </w:r>
    </w:p>
    <w:p w14:paraId="062506ED"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в течение года - повсеместно самок рака пресноводного, вынашивающих икру и личинок,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14:paraId="55875384" w14:textId="77777777" w:rsidR="00C65E88" w:rsidRPr="00C65E88" w:rsidRDefault="00C65E88" w:rsidP="00C65E88">
      <w:pPr>
        <w:tabs>
          <w:tab w:val="num" w:pos="0"/>
        </w:tabs>
        <w:spacing w:line="276" w:lineRule="auto"/>
        <w:ind w:firstLine="720"/>
        <w:jc w:val="center"/>
        <w:rPr>
          <w:rFonts w:ascii="Times New Roman" w:hAnsi="Times New Roman" w:cs="Times New Roman"/>
          <w:b/>
          <w:sz w:val="28"/>
          <w:szCs w:val="28"/>
        </w:rPr>
      </w:pPr>
      <w:r w:rsidRPr="00C65E88">
        <w:rPr>
          <w:rFonts w:ascii="Times New Roman" w:hAnsi="Times New Roman" w:cs="Times New Roman"/>
          <w:b/>
          <w:sz w:val="28"/>
          <w:szCs w:val="28"/>
        </w:rPr>
        <w:t>Раздел IV. Любительское рыболовство</w:t>
      </w:r>
    </w:p>
    <w:p w14:paraId="439BC93E" w14:textId="77777777" w:rsidR="00C65E88" w:rsidRPr="00C65E88" w:rsidRDefault="00C65E88" w:rsidP="00C65E88">
      <w:pPr>
        <w:tabs>
          <w:tab w:val="num" w:pos="0"/>
        </w:tabs>
        <w:spacing w:line="276" w:lineRule="auto"/>
        <w:ind w:firstLine="720"/>
        <w:jc w:val="center"/>
        <w:rPr>
          <w:rFonts w:ascii="Times New Roman" w:hAnsi="Times New Roman" w:cs="Times New Roman"/>
          <w:sz w:val="28"/>
          <w:szCs w:val="28"/>
        </w:rPr>
      </w:pPr>
      <w:r w:rsidRPr="00C65E88">
        <w:rPr>
          <w:rFonts w:ascii="Times New Roman" w:hAnsi="Times New Roman" w:cs="Times New Roman"/>
          <w:sz w:val="28"/>
          <w:szCs w:val="28"/>
        </w:rPr>
        <w:t>Водные объекты рыбохозяйственного значения бассейна Азовского моря, том числе (Тульская область )</w:t>
      </w:r>
    </w:p>
    <w:p w14:paraId="4A8424A4" w14:textId="77777777" w:rsidR="00C65E88" w:rsidRPr="00C65E88" w:rsidRDefault="00C65E88" w:rsidP="00C65E88">
      <w:pPr>
        <w:tabs>
          <w:tab w:val="num" w:pos="0"/>
        </w:tabs>
        <w:spacing w:line="276" w:lineRule="auto"/>
        <w:ind w:firstLine="720"/>
        <w:jc w:val="both"/>
        <w:rPr>
          <w:rFonts w:ascii="Times New Roman" w:hAnsi="Times New Roman" w:cs="Times New Roman"/>
          <w:b/>
          <w:sz w:val="28"/>
          <w:szCs w:val="28"/>
        </w:rPr>
      </w:pPr>
      <w:r w:rsidRPr="00C65E88">
        <w:rPr>
          <w:rFonts w:ascii="Times New Roman" w:hAnsi="Times New Roman" w:cs="Times New Roman"/>
          <w:b/>
          <w:sz w:val="28"/>
          <w:szCs w:val="28"/>
        </w:rPr>
        <w:t>46. Районы, запретные для добычи (вылова) водных биоресурсов, устанавливаются:</w:t>
      </w:r>
    </w:p>
    <w:p w14:paraId="4A7E8E9B"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14:paraId="7431A0C7" w14:textId="77777777" w:rsidR="00C65E88" w:rsidRPr="00C65E88" w:rsidRDefault="00C65E88" w:rsidP="00C65E88">
      <w:pPr>
        <w:tabs>
          <w:tab w:val="num" w:pos="0"/>
        </w:tabs>
        <w:spacing w:line="276" w:lineRule="auto"/>
        <w:ind w:firstLine="720"/>
        <w:jc w:val="both"/>
        <w:rPr>
          <w:rFonts w:ascii="Times New Roman" w:hAnsi="Times New Roman" w:cs="Times New Roman"/>
          <w:b/>
          <w:sz w:val="28"/>
          <w:szCs w:val="28"/>
        </w:rPr>
      </w:pPr>
      <w:r w:rsidRPr="00C65E88">
        <w:rPr>
          <w:rFonts w:ascii="Times New Roman" w:hAnsi="Times New Roman" w:cs="Times New Roman"/>
          <w:b/>
          <w:sz w:val="28"/>
          <w:szCs w:val="28"/>
        </w:rPr>
        <w:t>47. Запретные для добычи (вылова) водных биоресурсов сроки (периоды):</w:t>
      </w:r>
    </w:p>
    <w:p w14:paraId="2EF1F5A5"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47.3. с 1 апреля по 31 мая:</w:t>
      </w:r>
    </w:p>
    <w:p w14:paraId="13697E74"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б)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14:paraId="5124F4DE" w14:textId="77777777" w:rsidR="00C65E88" w:rsidRPr="00C65E88" w:rsidRDefault="00C65E88" w:rsidP="00C65E88">
      <w:pPr>
        <w:tabs>
          <w:tab w:val="num" w:pos="0"/>
        </w:tabs>
        <w:spacing w:line="276" w:lineRule="auto"/>
        <w:ind w:firstLine="720"/>
        <w:jc w:val="both"/>
        <w:rPr>
          <w:rFonts w:ascii="Times New Roman" w:hAnsi="Times New Roman" w:cs="Times New Roman"/>
          <w:i/>
          <w:sz w:val="28"/>
          <w:szCs w:val="28"/>
        </w:rPr>
      </w:pPr>
      <w:r w:rsidRPr="00C65E88">
        <w:rPr>
          <w:rFonts w:ascii="Times New Roman" w:hAnsi="Times New Roman" w:cs="Times New Roman"/>
          <w:sz w:val="28"/>
          <w:szCs w:val="28"/>
        </w:rPr>
        <w:t xml:space="preserve">47.21. </w:t>
      </w:r>
      <w:r w:rsidRPr="00C65E88">
        <w:rPr>
          <w:rFonts w:ascii="Times New Roman" w:hAnsi="Times New Roman" w:cs="Times New Roman"/>
          <w:i/>
          <w:sz w:val="28"/>
          <w:szCs w:val="28"/>
        </w:rPr>
        <w:t>(абзац 2)</w:t>
      </w:r>
    </w:p>
    <w:p w14:paraId="11D2C27E"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с 20 марта по 25 апреля - щуки в водных объектах рыбохозяйственного значения, в том числе Тульской области (бассейн реки Дон);</w:t>
      </w:r>
    </w:p>
    <w:p w14:paraId="5D7C0715"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с 15 апреля по 8 июня - судака в водных объектах рыбохозяйственного значения, в том</w:t>
      </w:r>
      <w:r w:rsidRPr="00C65E88">
        <w:rPr>
          <w:rFonts w:ascii="Times New Roman" w:hAnsi="Times New Roman" w:cs="Times New Roman"/>
        </w:rPr>
        <w:t xml:space="preserve"> </w:t>
      </w:r>
      <w:r w:rsidRPr="00C65E88">
        <w:rPr>
          <w:rFonts w:ascii="Times New Roman" w:hAnsi="Times New Roman" w:cs="Times New Roman"/>
          <w:sz w:val="28"/>
          <w:szCs w:val="28"/>
        </w:rPr>
        <w:t>в том числе Тульской области (бассейн реки Дон).</w:t>
      </w:r>
    </w:p>
    <w:p w14:paraId="7A288A04" w14:textId="77777777" w:rsidR="00C65E88" w:rsidRPr="00C65E88" w:rsidRDefault="00C65E88" w:rsidP="00C65E88">
      <w:pPr>
        <w:autoSpaceDE w:val="0"/>
        <w:autoSpaceDN w:val="0"/>
        <w:adjustRightInd w:val="0"/>
        <w:spacing w:line="276" w:lineRule="auto"/>
        <w:ind w:firstLine="540"/>
        <w:jc w:val="both"/>
        <w:rPr>
          <w:rFonts w:ascii="Times New Roman" w:hAnsi="Times New Roman" w:cs="Times New Roman"/>
          <w:sz w:val="28"/>
          <w:szCs w:val="28"/>
        </w:rPr>
      </w:pPr>
    </w:p>
    <w:p w14:paraId="0043B00C" w14:textId="77777777" w:rsidR="00C65E88" w:rsidRPr="00C65E88" w:rsidRDefault="00C65E88" w:rsidP="00C65E88">
      <w:pPr>
        <w:autoSpaceDE w:val="0"/>
        <w:autoSpaceDN w:val="0"/>
        <w:adjustRightInd w:val="0"/>
        <w:spacing w:before="280" w:after="0" w:line="276" w:lineRule="auto"/>
        <w:ind w:firstLine="540"/>
        <w:jc w:val="both"/>
        <w:rPr>
          <w:rFonts w:ascii="Times New Roman" w:hAnsi="Times New Roman" w:cs="Times New Roman"/>
          <w:sz w:val="28"/>
          <w:szCs w:val="28"/>
        </w:rPr>
      </w:pPr>
    </w:p>
    <w:p w14:paraId="3FC561C0" w14:textId="77777777" w:rsidR="00C65E88" w:rsidRP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1243CEBB" w14:textId="77777777" w:rsidR="00E57150" w:rsidRPr="00C65E88" w:rsidRDefault="00E57150">
      <w:pPr>
        <w:rPr>
          <w:rFonts w:ascii="Times New Roman" w:hAnsi="Times New Roman" w:cs="Times New Roman"/>
        </w:rPr>
      </w:pPr>
    </w:p>
    <w:sectPr w:rsidR="00E57150" w:rsidRPr="00C65E88"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A4"/>
    <w:rsid w:val="001B31CF"/>
    <w:rsid w:val="004321A4"/>
    <w:rsid w:val="005919BB"/>
    <w:rsid w:val="00BF0876"/>
    <w:rsid w:val="00C4516F"/>
    <w:rsid w:val="00C65E88"/>
    <w:rsid w:val="00E23F75"/>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9BD5"/>
  <w15:chartTrackingRefBased/>
  <w15:docId w15:val="{68A04301-52BF-4FAA-88E4-74D44D10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9BB"/>
    <w:rPr>
      <w:color w:val="0563C1" w:themeColor="hyperlink"/>
      <w:u w:val="single"/>
    </w:rPr>
  </w:style>
  <w:style w:type="character" w:styleId="a4">
    <w:name w:val="Unresolved Mention"/>
    <w:basedOn w:val="a0"/>
    <w:uiPriority w:val="99"/>
    <w:semiHidden/>
    <w:unhideWhenUsed/>
    <w:rsid w:val="0059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ktu.ru/assets/files/prilozhenie-1-tulskaya-oblast-azovo-chernomorskie-pravila-rybolovstva.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ktu.ru/assets/files/prilozhenie-2-tulskaya-oblast-azovo-chernomorskie-pravila-rybolovstva-1.doc" TargetMode="External"/><Relationship Id="rId5" Type="http://schemas.openxmlformats.org/officeDocument/2006/relationships/hyperlink" Target="http://www.moktu.ru/assets/files/prilozhenie-6-tulskaya(1).docx" TargetMode="External"/><Relationship Id="rId4" Type="http://schemas.openxmlformats.org/officeDocument/2006/relationships/hyperlink" Target="http://www.moktu.ru/assets/files/prilozhenie-2-tulskaya(2).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8</cp:revision>
  <dcterms:created xsi:type="dcterms:W3CDTF">2023-02-15T14:50:00Z</dcterms:created>
  <dcterms:modified xsi:type="dcterms:W3CDTF">2023-06-08T23:14:00Z</dcterms:modified>
</cp:coreProperties>
</file>